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10bis-e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2208503</w:t>
      </w:r>
    </w:p>
    <w:p>
      <w:pPr>
        <w:snapToGrid w:val="0"/>
        <w:spacing w:line="240" w:lineRule="auto"/>
        <w:rPr>
          <w:rFonts w:ascii="Arial" w:hAnsi="Arial" w:eastAsia="宋体"/>
          <w:b/>
          <w:sz w:val="22"/>
        </w:rPr>
      </w:pPr>
      <w:r>
        <w:rPr>
          <w:rFonts w:hint="eastAsia" w:ascii="Arial" w:hAnsi="Arial" w:eastAsia="宋体"/>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October 10</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TA enhancement for multi-DCI</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a new Rel-18 WID on MIMO ev</w:t>
      </w:r>
      <w:r>
        <w:rPr>
          <w:rFonts w:hint="eastAsia" w:eastAsia="微软雅黑"/>
          <w:szCs w:val="20"/>
        </w:rPr>
        <w:t>olution</w:t>
      </w:r>
      <w:r>
        <w:rPr>
          <w:rFonts w:hint="eastAsia" w:eastAsia="微软雅黑"/>
          <w:szCs w:val="20"/>
          <w:lang w:val="en-GB"/>
        </w:rPr>
        <w:t xml:space="preserve"> for </w:t>
      </w:r>
      <w:r>
        <w:rPr>
          <w:rFonts w:hint="eastAsia" w:eastAsia="微软雅黑"/>
          <w:szCs w:val="20"/>
        </w:rPr>
        <w:t xml:space="preserve">both </w:t>
      </w:r>
      <w:r>
        <w:rPr>
          <w:rFonts w:hint="eastAsia" w:eastAsia="微软雅黑"/>
          <w:szCs w:val="20"/>
          <w:lang w:val="en-GB"/>
        </w:rPr>
        <w:t xml:space="preserve">DL and UL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enhancement for multi-DCI based MTRP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pPr>
              <w:numPr>
                <w:ilvl w:val="1"/>
                <w:numId w:val="9"/>
              </w:numPr>
              <w:overflowPunct w:val="0"/>
              <w:autoSpaceDE w:val="0"/>
              <w:autoSpaceDN w:val="0"/>
              <w:adjustRightInd w:val="0"/>
              <w:snapToGrid w:val="0"/>
              <w:spacing w:before="120" w:beforeLines="50" w:after="0" w:line="240" w:lineRule="auto"/>
              <w:jc w:val="both"/>
              <w:textAlignment w:val="baseline"/>
              <w:rPr>
                <w:bCs/>
              </w:rPr>
            </w:pPr>
            <w:r>
              <w:rPr>
                <w:bCs/>
              </w:rPr>
              <w:t xml:space="preserve">Two TAs for UL </w:t>
            </w:r>
            <w:bookmarkStart w:id="0" w:name="OLE_LINK16"/>
            <w:r>
              <w:rPr>
                <w:bCs/>
              </w:rPr>
              <w:t>multi-DCI for multi-TRP</w:t>
            </w:r>
            <w:bookmarkEnd w:id="0"/>
            <w:r>
              <w:rPr>
                <w:bCs/>
              </w:rPr>
              <w:t xml:space="preserve"> operation</w:t>
            </w:r>
            <w:r>
              <w:rPr>
                <w:rFonts w:hint="eastAsia" w:eastAsia="宋体"/>
                <w:bCs/>
              </w:rPr>
              <w:t>.</w:t>
            </w:r>
            <w:r>
              <w:rPr>
                <w:bCs/>
              </w:rPr>
              <w:t xml:space="preserve"> </w:t>
            </w:r>
          </w:p>
          <w:p>
            <w:pPr>
              <w:numPr>
                <w:ilvl w:val="1"/>
                <w:numId w:val="9"/>
              </w:numPr>
              <w:overflowPunct w:val="0"/>
              <w:autoSpaceDE w:val="0"/>
              <w:autoSpaceDN w:val="0"/>
              <w:adjustRightInd w:val="0"/>
              <w:snapToGrid w:val="0"/>
              <w:spacing w:before="120" w:beforeLines="50" w:after="0" w:line="240" w:lineRule="auto"/>
              <w:jc w:val="both"/>
              <w:textAlignment w:val="baseline"/>
              <w:rPr>
                <w:bCs/>
              </w:rPr>
            </w:pPr>
            <w:r>
              <w:rPr>
                <w:bCs/>
              </w:rPr>
              <w:t>Power control for UL single DCI for multi-TRP operation where unified TCI framework extension in objective 2 is assumed.</w:t>
            </w:r>
          </w:p>
          <w:p>
            <w:pPr>
              <w:snapToGrid w:val="0"/>
              <w:spacing w:before="120" w:beforeLines="50" w:after="0"/>
              <w:ind w:left="840"/>
              <w:jc w:val="both"/>
              <w:rPr>
                <w:rFonts w:eastAsia="微软雅黑"/>
                <w:szCs w:val="20"/>
              </w:rPr>
            </w:pPr>
            <w:r>
              <w:rPr>
                <w:bCs/>
              </w:rPr>
              <w:t>For the case of simultaneous UL transmission from multiple panels, the operation will only be limited to the objective 6 scenarios.</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concentrate on</w:t>
      </w:r>
      <w:r>
        <w:rPr>
          <w:rFonts w:hint="eastAsia" w:eastAsia="微软雅黑"/>
          <w:szCs w:val="20"/>
          <w:lang w:val="en-GB"/>
        </w:rPr>
        <w:t xml:space="preserve"> </w:t>
      </w:r>
      <w:r>
        <w:rPr>
          <w:rFonts w:hint="eastAsia" w:eastAsia="微软雅黑"/>
          <w:szCs w:val="20"/>
        </w:rPr>
        <w:t xml:space="preserve">some </w:t>
      </w:r>
      <w:r>
        <w:rPr>
          <w:rFonts w:hint="eastAsia" w:eastAsia="微软雅黑"/>
          <w:szCs w:val="20"/>
          <w:lang w:val="en-GB"/>
        </w:rPr>
        <w:t xml:space="preserve">potential methods </w:t>
      </w:r>
      <w:r>
        <w:rPr>
          <w:rFonts w:hint="eastAsia" w:eastAsia="微软雅黑"/>
          <w:szCs w:val="20"/>
        </w:rPr>
        <w:t>to facilitate timing advance enhancements</w:t>
      </w:r>
      <w:r>
        <w:rPr>
          <w:rFonts w:hint="eastAsia" w:eastAsia="微软雅黑"/>
          <w:szCs w:val="20"/>
          <w:lang w:val="en-GB"/>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Determination of two TAs </w:t>
      </w:r>
    </w:p>
    <w:p>
      <w:pPr>
        <w:snapToGrid w:val="0"/>
        <w:spacing w:before="72" w:beforeLines="30" w:after="72" w:afterLines="30" w:line="288" w:lineRule="auto"/>
        <w:jc w:val="both"/>
        <w:rPr>
          <w:rFonts w:eastAsia="宋体"/>
        </w:rPr>
      </w:pPr>
      <w:r>
        <w:rPr>
          <w:rFonts w:hint="eastAsia" w:eastAsia="宋体"/>
        </w:rPr>
        <w:t>In RAN1#109-e meeting, the following agreement has been reached but consensus on how to determine two TAs for multi-DCI multi-TRP operation should be further determined.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u w:val="single"/>
              </w:rPr>
            </w:pPr>
            <w:r>
              <w:rPr>
                <w:rFonts w:eastAsia="宋体"/>
                <w:b/>
                <w:u w:val="single"/>
              </w:rPr>
              <w:t>Agreement</w:t>
            </w:r>
          </w:p>
          <w:p>
            <w:pPr>
              <w:spacing w:before="72" w:beforeLines="30" w:after="72" w:afterLines="30" w:line="288" w:lineRule="auto"/>
              <w:jc w:val="both"/>
              <w:rPr>
                <w:rFonts w:eastAsia="Times New Roman" w:cs="Times"/>
                <w:szCs w:val="20"/>
              </w:rPr>
            </w:pPr>
            <w:r>
              <w:rPr>
                <w:rFonts w:eastAsia="Times New Roman" w:cs="Times"/>
                <w:szCs w:val="20"/>
              </w:rPr>
              <w:t>Enhancement on two TAs for UL multi-DCI for multi-TRP operation is supported in Rel-18.</w:t>
            </w:r>
          </w:p>
          <w:p>
            <w:pPr>
              <w:pStyle w:val="111"/>
              <w:tabs>
                <w:tab w:val="left" w:pos="0"/>
              </w:tabs>
              <w:spacing w:before="72" w:beforeLines="30" w:after="72" w:afterLines="30" w:line="288" w:lineRule="auto"/>
              <w:ind w:firstLine="0" w:firstLineChars="0"/>
              <w:jc w:val="both"/>
              <w:rPr>
                <w:rFonts w:eastAsia="Times New Roman" w:cs="Times"/>
                <w:szCs w:val="20"/>
              </w:rPr>
            </w:pPr>
            <w:r>
              <w:rPr>
                <w:rFonts w:eastAsia="Times New Roman" w:cs="Times"/>
                <w:szCs w:val="20"/>
              </w:rPr>
              <w:t>Note 1: whether (1) the network signals two TACs or (2) the network signals one TAC and the UE deriving the second TA can be further studied.</w:t>
            </w:r>
          </w:p>
          <w:p>
            <w:pPr>
              <w:pStyle w:val="111"/>
              <w:tabs>
                <w:tab w:val="left" w:pos="0"/>
              </w:tabs>
              <w:spacing w:before="72" w:beforeLines="30" w:after="72" w:afterLines="30" w:line="288" w:lineRule="auto"/>
              <w:ind w:firstLine="0" w:firstLineChars="0"/>
              <w:jc w:val="both"/>
            </w:pPr>
            <w:r>
              <w:rPr>
                <w:rFonts w:eastAsia="Times New Roman" w:cs="Times"/>
                <w:szCs w:val="20"/>
              </w:rPr>
              <w:t>Note 2: evaluations can be considered on as-needed basis.</w:t>
            </w:r>
          </w:p>
        </w:tc>
      </w:tr>
    </w:tbl>
    <w:p>
      <w:pPr>
        <w:snapToGrid w:val="0"/>
        <w:spacing w:before="72" w:beforeLines="30" w:after="72" w:afterLines="30" w:line="288" w:lineRule="auto"/>
        <w:jc w:val="both"/>
        <w:rPr>
          <w:rFonts w:eastAsia="宋体"/>
        </w:rPr>
      </w:pPr>
      <w:r>
        <w:rPr>
          <w:rFonts w:hint="eastAsia" w:eastAsia="宋体"/>
        </w:rPr>
        <w:t>Basically, since the indication of TAC is determined by the network based on the measurement of uplink signals from the UE currently, the amount of timing advance adjustment is determined by the network and the UE can directly apply the received TAC. As the transmission timing of uplink signals is determined using the downlink reception timing as reference, the determination of timing advance by the network can take both the uplink and downlink propagation delay into account.</w:t>
      </w:r>
    </w:p>
    <w:p>
      <w:pPr>
        <w:snapToGrid w:val="0"/>
        <w:spacing w:before="72" w:beforeLines="30" w:after="72" w:afterLines="30" w:line="288" w:lineRule="auto"/>
        <w:jc w:val="both"/>
        <w:rPr>
          <w:rFonts w:eastAsia="宋体"/>
        </w:rPr>
      </w:pPr>
      <w:r>
        <w:rPr>
          <w:rFonts w:eastAsia="宋体"/>
        </w:rPr>
        <w:t>Alternatively, i</w:t>
      </w:r>
      <w:r>
        <w:rPr>
          <w:rFonts w:hint="eastAsia" w:eastAsia="宋体"/>
        </w:rPr>
        <w:t xml:space="preserve">f the determination of timing advance is up to UE and based on the difference of downlink reception timing, timing advance value might be twice of the difference of downlink reception timing assuming the same values of </w:t>
      </w:r>
      <w:bookmarkStart w:id="1" w:name="OLE_LINK9"/>
      <w:r>
        <w:rPr>
          <w:rFonts w:hint="eastAsia" w:eastAsia="宋体"/>
        </w:rPr>
        <w:t>downlink and uplink propagation delay</w:t>
      </w:r>
      <w:bookmarkEnd w:id="1"/>
      <w:r>
        <w:rPr>
          <w:rFonts w:hint="eastAsia" w:eastAsia="宋体"/>
        </w:rPr>
        <w:t>. The determination above might be inappropriate when the values of downlink and uplink propagation delay are different</w:t>
      </w:r>
      <w:r>
        <w:rPr>
          <w:rFonts w:eastAsia="宋体"/>
        </w:rPr>
        <w:t xml:space="preserve"> (e.g., corresponding to different physical path in a separate TCI indication)</w:t>
      </w:r>
      <w:r>
        <w:rPr>
          <w:rFonts w:hint="eastAsia" w:eastAsia="宋体"/>
        </w:rPr>
        <w:t>. Hence the determination of timing advance by the network would be more reliable than that by the UE. Meanwhile considering the alternative which derives the second TA according to the difference of downlink reception timing requires maintaining multiple downlink timeline or measuring reception timing of DL reference signals by the UE, introducing such complexity is unnecessary.</w:t>
      </w:r>
    </w:p>
    <w:p>
      <w:pPr>
        <w:snapToGrid w:val="0"/>
        <w:spacing w:before="72" w:beforeLines="30" w:after="72" w:afterLines="30" w:line="288" w:lineRule="auto"/>
        <w:jc w:val="both"/>
        <w:rPr>
          <w:rFonts w:eastAsia="宋体"/>
          <w:i/>
          <w:iCs/>
        </w:rPr>
      </w:pPr>
      <w:r>
        <w:rPr>
          <w:rFonts w:hint="eastAsia" w:eastAsia="宋体"/>
          <w:b/>
          <w:bCs/>
          <w:i/>
          <w:iCs/>
        </w:rPr>
        <w:t>Observation 1:</w:t>
      </w:r>
      <w:r>
        <w:rPr>
          <w:rFonts w:hint="eastAsia" w:eastAsia="宋体"/>
          <w:i/>
          <w:iCs/>
        </w:rPr>
        <w:t xml:space="preserve"> Timing advance adjustment amount should be determined by the signaling from network rather than downlink reception timing measurement by UE.</w:t>
      </w:r>
    </w:p>
    <w:p>
      <w:pPr>
        <w:snapToGrid w:val="0"/>
        <w:spacing w:before="72" w:beforeLines="30" w:after="72" w:afterLines="30" w:line="288" w:lineRule="auto"/>
        <w:jc w:val="both"/>
        <w:rPr>
          <w:rFonts w:eastAsia="宋体"/>
        </w:rPr>
      </w:pPr>
      <w:r>
        <w:rPr>
          <w:rFonts w:hint="eastAsia" w:eastAsia="宋体"/>
        </w:rPr>
        <w:t>Based on the agreement above, two feasible alternatives to determine two TAs are considered in the following aspects.</w:t>
      </w:r>
    </w:p>
    <w:p>
      <w:pPr>
        <w:numPr>
          <w:ilvl w:val="0"/>
          <w:numId w:val="10"/>
        </w:numPr>
        <w:snapToGrid w:val="0"/>
        <w:spacing w:before="72" w:beforeLines="30" w:after="72" w:afterLines="30" w:line="288" w:lineRule="auto"/>
        <w:jc w:val="both"/>
        <w:rPr>
          <w:rFonts w:eastAsia="宋体"/>
        </w:rPr>
      </w:pPr>
      <w:r>
        <w:rPr>
          <w:rFonts w:hint="eastAsia" w:eastAsia="宋体"/>
        </w:rPr>
        <w:t>Alt 1: The network signals two TACs.</w:t>
      </w:r>
    </w:p>
    <w:p>
      <w:pPr>
        <w:snapToGrid w:val="0"/>
        <w:spacing w:before="72" w:beforeLines="30" w:after="72" w:afterLines="30" w:line="288" w:lineRule="auto"/>
        <w:ind w:left="400" w:leftChars="200"/>
        <w:jc w:val="both"/>
        <w:rPr>
          <w:rFonts w:eastAsia="宋体"/>
        </w:rPr>
      </w:pPr>
      <w:r>
        <w:rPr>
          <w:rFonts w:hint="eastAsia" w:eastAsia="宋体"/>
        </w:rPr>
        <w:t xml:space="preserve">Alt 1 is straightforward to reuse the current timing advance framework and each of the TACs is associated with a TRP. By this way, UE behaviour of adjusting uplink transmission timing for different TRPs are basically the same, and the UE requires to apply a TAC to the targeting TRP according to the association. Once receiving the TACs signaled by the network, the UE adjusts the current timing advance value for each TRP </w:t>
      </w:r>
      <w:bookmarkStart w:id="2" w:name="OLE_LINK5"/>
      <w:r>
        <w:rPr>
          <w:rFonts w:hint="eastAsia" w:eastAsia="宋体"/>
        </w:rPr>
        <w:t>to the new timing advance value based on the corresponding TAC.</w:t>
      </w:r>
      <w:bookmarkEnd w:id="2"/>
      <w:r>
        <w:rPr>
          <w:rFonts w:hint="eastAsia" w:eastAsia="宋体"/>
        </w:rPr>
        <w:t xml:space="preserve"> In such case, TAC indication is entirely individual for both TRPs, hence it can work well even ideal back-haul can not be satisfied for two TRPs.</w:t>
      </w:r>
    </w:p>
    <w:p>
      <w:pPr>
        <w:numPr>
          <w:ilvl w:val="0"/>
          <w:numId w:val="11"/>
        </w:numPr>
        <w:snapToGrid w:val="0"/>
        <w:spacing w:before="72" w:beforeLines="30" w:after="72" w:afterLines="30" w:line="288" w:lineRule="auto"/>
        <w:jc w:val="both"/>
        <w:rPr>
          <w:rFonts w:eastAsia="宋体"/>
        </w:rPr>
      </w:pPr>
      <w:r>
        <w:rPr>
          <w:rFonts w:hint="eastAsia" w:eastAsia="宋体"/>
        </w:rPr>
        <w:t>Alt 2: The network signals one TAC and a timing advance related offset value.</w:t>
      </w:r>
    </w:p>
    <w:p>
      <w:pPr>
        <w:snapToGrid w:val="0"/>
        <w:spacing w:before="72" w:beforeLines="30" w:after="72" w:afterLines="30" w:line="288" w:lineRule="auto"/>
        <w:ind w:left="400" w:leftChars="200"/>
        <w:jc w:val="both"/>
        <w:rPr>
          <w:rFonts w:eastAsia="宋体"/>
        </w:rPr>
      </w:pPr>
      <w:r>
        <w:rPr>
          <w:rFonts w:hint="eastAsia" w:eastAsia="宋体"/>
        </w:rPr>
        <w:t>For Alt 2, the network signals one TAC to UE to adjust uplink transmission timing for one TRP and signals an offset value to UE to adjust uplink transmission timing for another TRP. The UE determines the timing advance for one TRP based on the received TAC and determines the timing advance for another TRP based on the received TAC and the offset value.</w:t>
      </w:r>
    </w:p>
    <w:p>
      <w:pPr>
        <w:snapToGrid w:val="0"/>
        <w:spacing w:before="72" w:beforeLines="30" w:after="72" w:afterLines="30" w:line="288" w:lineRule="auto"/>
        <w:jc w:val="both"/>
        <w:rPr>
          <w:rFonts w:eastAsia="宋体"/>
        </w:rPr>
      </w:pPr>
      <w:r>
        <w:rPr>
          <w:rFonts w:hint="eastAsia" w:eastAsia="宋体"/>
        </w:rPr>
        <w:t xml:space="preserve">Compared with Alt 1, more spec efforts and deployment complexity may be introduced to Alt 2, but flexibility and dynamic indication can be brought as trade-off, e.g. the timing advance related offset value can be introduced in DCI format to indicate UE with low latency. In light of the above, we prefer to adopt Alt 1 to address this issue. </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Regarding the determination of two timing advance values, support of the network signals two individual TACs associated with the respective TRP.</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Time Alignment group</w:t>
      </w:r>
    </w:p>
    <w:p>
      <w:pPr>
        <w:snapToGrid w:val="0"/>
        <w:spacing w:before="72" w:beforeLines="30" w:after="72" w:afterLines="30" w:line="288" w:lineRule="auto"/>
        <w:jc w:val="both"/>
        <w:rPr>
          <w:rFonts w:eastAsia="宋体"/>
        </w:rPr>
      </w:pPr>
      <w:r>
        <w:rPr>
          <w:rFonts w:hint="eastAsia" w:eastAsia="宋体"/>
        </w:rPr>
        <w:t>In RAN1#110 meeting, the following agreement on supporting two TAGs within a serving cell has been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before="72" w:beforeLines="30" w:after="72" w:afterLines="30" w:line="288" w:lineRule="auto"/>
              <w:rPr>
                <w:rFonts w:cs="Times"/>
                <w:b/>
                <w:bCs/>
                <w:szCs w:val="20"/>
              </w:rPr>
            </w:pPr>
            <w:r>
              <w:rPr>
                <w:rFonts w:cs="Times"/>
                <w:b/>
                <w:bCs/>
                <w:szCs w:val="20"/>
                <w:u w:val="single"/>
              </w:rPr>
              <w:t>Agreement</w:t>
            </w:r>
          </w:p>
          <w:p>
            <w:pPr>
              <w:spacing w:before="72" w:beforeLines="30" w:after="72" w:afterLines="30" w:line="288" w:lineRule="auto"/>
              <w:jc w:val="both"/>
              <w:rPr>
                <w:rFonts w:eastAsia="Times New Roman" w:cs="Times"/>
                <w:szCs w:val="20"/>
              </w:rPr>
            </w:pPr>
            <w:r>
              <w:rPr>
                <w:rFonts w:hint="eastAsia" w:eastAsia="Times New Roman" w:cs="Times"/>
                <w:szCs w:val="20"/>
              </w:rPr>
              <w:t>For multi-DCI based multi-TRP operation with two TAs, support configuring two TAGs belonging to a serving cell.</w:t>
            </w:r>
          </w:p>
        </w:tc>
      </w:tr>
    </w:tbl>
    <w:p>
      <w:pPr>
        <w:snapToGrid w:val="0"/>
        <w:spacing w:before="72" w:beforeLines="30" w:after="72" w:afterLines="30" w:line="288" w:lineRule="auto"/>
        <w:jc w:val="both"/>
        <w:rPr>
          <w:rFonts w:eastAsia="宋体"/>
        </w:rPr>
      </w:pPr>
      <w:r>
        <w:rPr>
          <w:rFonts w:hint="eastAsia" w:eastAsia="宋体"/>
        </w:rPr>
        <w:t xml:space="preserve">In the current specification, up to four TAGs can be configured, therefore it is straightforward to double the maximum number of TAGs to be 8 when two TAGs can be configured within a serving cell. </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snapToGrid w:val="0"/>
        <w:spacing w:before="72" w:beforeLines="30" w:after="72" w:afterLines="30" w:line="288" w:lineRule="auto"/>
        <w:jc w:val="both"/>
        <w:rPr>
          <w:rFonts w:eastAsia="宋体"/>
        </w:rPr>
      </w:pPr>
      <w:r>
        <w:rPr>
          <w:rFonts w:hint="eastAsia" w:eastAsia="宋体"/>
        </w:rPr>
        <w:t>T</w:t>
      </w:r>
      <w:r>
        <w:rPr>
          <w:rFonts w:hint="eastAsia"/>
        </w:rPr>
        <w:t>he index of TAG includ</w:t>
      </w:r>
      <w:r>
        <w:rPr>
          <w:rFonts w:hint="eastAsia" w:eastAsia="宋体"/>
        </w:rPr>
        <w:t>ing</w:t>
      </w:r>
      <w:r>
        <w:rPr>
          <w:rFonts w:hint="eastAsia"/>
        </w:rPr>
        <w:t xml:space="preserve"> the primary serving cell i</w:t>
      </w:r>
      <w:r>
        <w:rPr>
          <w:rFonts w:hint="eastAsia" w:eastAsia="宋体"/>
        </w:rPr>
        <w:t>s specified to be</w:t>
      </w:r>
      <w:r>
        <w:rPr>
          <w:rFonts w:hint="eastAsia"/>
        </w:rPr>
        <w:t xml:space="preserve"> 0</w:t>
      </w:r>
      <w:r>
        <w:rPr>
          <w:rFonts w:hint="eastAsia" w:eastAsia="宋体"/>
        </w:rPr>
        <w:t xml:space="preserve"> in legacy</w:t>
      </w:r>
      <w:r>
        <w:rPr>
          <w:rFonts w:hint="eastAsia"/>
        </w:rPr>
        <w:t>,</w:t>
      </w:r>
      <w:r>
        <w:rPr>
          <w:rFonts w:hint="eastAsia" w:eastAsia="宋体"/>
        </w:rPr>
        <w:t xml:space="preserve"> and the corresponding TAG is regarded as the PTAG.</w:t>
      </w:r>
      <w:r>
        <w:rPr>
          <w:rFonts w:hint="eastAsia"/>
        </w:rPr>
        <w:t xml:space="preserve"> </w:t>
      </w:r>
      <w:r>
        <w:rPr>
          <w:rFonts w:hint="eastAsia" w:eastAsia="宋体"/>
        </w:rPr>
        <w:t xml:space="preserve">When two TAGs are configured within the primary serving cell, </w:t>
      </w:r>
      <w:r>
        <w:rPr>
          <w:rFonts w:hint="eastAsia"/>
        </w:rPr>
        <w:t xml:space="preserve">the </w:t>
      </w:r>
      <w:r>
        <w:rPr>
          <w:rFonts w:hint="eastAsia" w:eastAsia="宋体"/>
        </w:rPr>
        <w:t xml:space="preserve">definition of PTAG in this case and the number of PTAGs (e.g. 1 or 2) </w:t>
      </w:r>
      <w:r>
        <w:rPr>
          <w:rFonts w:hint="eastAsia"/>
        </w:rPr>
        <w:t>should be clarified.</w:t>
      </w:r>
      <w:r>
        <w:rPr>
          <w:rFonts w:hint="eastAsia" w:eastAsia="宋体"/>
        </w:rPr>
        <w:t xml:space="preserve"> Consequently, the follows can be taken into consideration:</w:t>
      </w:r>
    </w:p>
    <w:p>
      <w:pPr>
        <w:pStyle w:val="111"/>
        <w:numPr>
          <w:ilvl w:val="1"/>
          <w:numId w:val="9"/>
        </w:numPr>
        <w:snapToGrid w:val="0"/>
        <w:spacing w:before="72" w:beforeLines="30" w:after="72" w:afterLines="30" w:line="288" w:lineRule="auto"/>
        <w:ind w:left="420" w:firstLineChars="0"/>
        <w:jc w:val="both"/>
        <w:rPr>
          <w:rFonts w:eastAsia="宋体"/>
        </w:rPr>
      </w:pPr>
      <w:r>
        <w:rPr>
          <w:rFonts w:hint="eastAsia" w:eastAsia="宋体"/>
        </w:rPr>
        <w:t>If only one PTAG is supported, the TAG associated with the primary serving cell and CORESETPoolIndex = 0 is the PTAG.</w:t>
      </w:r>
    </w:p>
    <w:p>
      <w:pPr>
        <w:pStyle w:val="111"/>
        <w:numPr>
          <w:ilvl w:val="1"/>
          <w:numId w:val="9"/>
        </w:numPr>
        <w:snapToGrid w:val="0"/>
        <w:spacing w:before="72" w:beforeLines="30" w:after="72" w:afterLines="30" w:line="288" w:lineRule="auto"/>
        <w:ind w:left="420" w:firstLineChars="0"/>
        <w:jc w:val="both"/>
        <w:rPr>
          <w:rFonts w:eastAsia="宋体"/>
        </w:rPr>
      </w:pPr>
      <w:r>
        <w:rPr>
          <w:rFonts w:hint="eastAsia" w:eastAsia="宋体"/>
        </w:rPr>
        <w:t>If two PTAGs are supported, both two the TAGs associated with the primary serving cell are the PTAGs.</w:t>
      </w:r>
    </w:p>
    <w:p>
      <w:pPr>
        <w:widowControl w:val="0"/>
        <w:spacing w:before="72" w:beforeLines="30" w:after="72" w:afterLines="30" w:line="288" w:lineRule="auto"/>
        <w:jc w:val="both"/>
        <w:rPr>
          <w:rFonts w:eastAsia="宋体"/>
        </w:rPr>
      </w:pPr>
      <w:r>
        <w:rPr>
          <w:rFonts w:hint="eastAsia" w:eastAsia="宋体"/>
          <w:b/>
          <w:i/>
          <w:szCs w:val="21"/>
        </w:rPr>
        <w:t>Proposal</w:t>
      </w:r>
      <w:r>
        <w:rPr>
          <w:b/>
          <w:i/>
          <w:szCs w:val="21"/>
        </w:rPr>
        <w:t xml:space="preserve"> </w:t>
      </w:r>
      <w:r>
        <w:rPr>
          <w:rFonts w:hint="eastAsia" w:eastAsia="宋体"/>
          <w:b/>
          <w:i/>
          <w:szCs w:val="21"/>
        </w:rPr>
        <w:t>3</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further study one or two PTAGs can be supported. </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Association between TA and channels/signals</w:t>
      </w:r>
    </w:p>
    <w:p>
      <w:pPr>
        <w:snapToGrid w:val="0"/>
        <w:spacing w:before="72" w:beforeLines="30" w:after="72" w:afterLines="30" w:line="288" w:lineRule="auto"/>
        <w:jc w:val="both"/>
        <w:rPr>
          <w:rFonts w:eastAsia="宋体"/>
        </w:rPr>
      </w:pPr>
      <w:r>
        <w:rPr>
          <w:rFonts w:hint="eastAsia" w:eastAsia="宋体"/>
        </w:rPr>
        <w:t xml:space="preserve">In RAN1#110 meeting, the following agreement </w:t>
      </w:r>
      <w:r>
        <w:rPr>
          <w:rFonts w:eastAsia="宋体"/>
        </w:rPr>
        <w:t>on the association between TA and UL channel</w:t>
      </w:r>
      <w:r>
        <w:rPr>
          <w:rFonts w:hint="eastAsia" w:eastAsia="宋体"/>
        </w:rPr>
        <w:t>s</w:t>
      </w:r>
      <w:r>
        <w:rPr>
          <w:rFonts w:eastAsia="宋体"/>
        </w:rPr>
        <w:t>/signal</w:t>
      </w:r>
      <w:r>
        <w:rPr>
          <w:rFonts w:hint="eastAsia" w:eastAsia="宋体"/>
        </w:rPr>
        <w:t xml:space="preserve">s has </w:t>
      </w:r>
      <w:r>
        <w:rPr>
          <w:rFonts w:eastAsia="宋体"/>
        </w:rPr>
        <w:t>been captured</w:t>
      </w:r>
      <w:r>
        <w:rPr>
          <w:rFonts w:hint="eastAsia" w:eastAsia="宋体"/>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For associating TAGs to target UL channels/signals for multi-DCI based multi-TRP operation, downselect one of the options in RAN1#110bis-e:</w:t>
            </w:r>
          </w:p>
          <w:p>
            <w:pPr>
              <w:pStyle w:val="111"/>
              <w:numPr>
                <w:ilvl w:val="0"/>
                <w:numId w:val="12"/>
              </w:numPr>
              <w:spacing w:before="72" w:beforeLines="30" w:after="72" w:afterLines="30" w:line="288" w:lineRule="auto"/>
              <w:ind w:left="726" w:hanging="363" w:firstLineChars="0"/>
              <w:jc w:val="both"/>
              <w:rPr>
                <w:rFonts w:eastAsia="Times New Roman"/>
                <w:szCs w:val="20"/>
              </w:rPr>
            </w:pPr>
            <w:r>
              <w:rPr>
                <w:rFonts w:eastAsia="Times New Roman"/>
                <w:szCs w:val="20"/>
              </w:rPr>
              <w:t>Option 1: Associate TAG to TCI-state/spatial relation</w:t>
            </w:r>
          </w:p>
          <w:p>
            <w:pPr>
              <w:pStyle w:val="111"/>
              <w:numPr>
                <w:ilvl w:val="0"/>
                <w:numId w:val="12"/>
              </w:numPr>
              <w:spacing w:before="72" w:beforeLines="30" w:after="72" w:afterLines="30" w:line="288" w:lineRule="auto"/>
              <w:ind w:left="726" w:hanging="363" w:firstLineChars="0"/>
              <w:jc w:val="both"/>
              <w:rPr>
                <w:rFonts w:eastAsia="Times New Roman"/>
                <w:szCs w:val="20"/>
              </w:rPr>
            </w:pPr>
            <w:r>
              <w:rPr>
                <w:rFonts w:eastAsia="Times New Roman"/>
                <w:szCs w:val="20"/>
              </w:rPr>
              <w:t>Option 2: Associate TAG to CORESETPoolIndex</w:t>
            </w:r>
          </w:p>
          <w:p>
            <w:pPr>
              <w:pStyle w:val="111"/>
              <w:numPr>
                <w:ilvl w:val="0"/>
                <w:numId w:val="12"/>
              </w:numPr>
              <w:spacing w:before="72" w:beforeLines="30" w:after="72" w:afterLines="30" w:line="288" w:lineRule="auto"/>
              <w:ind w:left="726" w:hanging="363" w:firstLineChars="0"/>
              <w:jc w:val="both"/>
              <w:rPr>
                <w:rFonts w:eastAsia="等线"/>
                <w:szCs w:val="20"/>
              </w:rPr>
            </w:pPr>
            <w:r>
              <w:rPr>
                <w:rFonts w:eastAsia="Times New Roman"/>
                <w:szCs w:val="20"/>
              </w:rPr>
              <w:t>Option 3: Associate TAG to DL RS group. For a UL transmission, UE adopts the TAG associated with the DL RS group to which the PL RS of the UL transmission belongs.</w:t>
            </w:r>
          </w:p>
          <w:p>
            <w:pPr>
              <w:pStyle w:val="111"/>
              <w:numPr>
                <w:ilvl w:val="0"/>
                <w:numId w:val="12"/>
              </w:numPr>
              <w:spacing w:before="72" w:beforeLines="30" w:after="72" w:afterLines="30" w:line="288" w:lineRule="auto"/>
              <w:ind w:left="726" w:hanging="363" w:firstLineChars="0"/>
              <w:jc w:val="both"/>
              <w:rPr>
                <w:rFonts w:eastAsia="宋体"/>
              </w:rPr>
            </w:pPr>
            <w:r>
              <w:rPr>
                <w:szCs w:val="20"/>
              </w:rPr>
              <w:t>Option 4: Associate TAG to target UL channels/RSs directly for semi-static UL channels/RSs (e.g. P CSI PUCCH, P SRS, CG PUSCH), and further discuss how to associate TAG to dynamic UL channels/RSs(e.g. via associating TAG to CORESETPoolIndex additionally, etc.)</w:t>
            </w:r>
          </w:p>
        </w:tc>
      </w:tr>
    </w:tbl>
    <w:p>
      <w:pPr>
        <w:widowControl w:val="0"/>
        <w:spacing w:before="72" w:beforeLines="30" w:after="72" w:afterLines="30" w:line="288" w:lineRule="auto"/>
        <w:jc w:val="both"/>
        <w:rPr>
          <w:rFonts w:eastAsia="宋体"/>
        </w:rPr>
      </w:pPr>
      <w:r>
        <w:rPr>
          <w:rFonts w:hint="eastAsia" w:eastAsia="宋体"/>
        </w:rPr>
        <w:t>For Option 1, in one aspect, i</w:t>
      </w:r>
      <w:r>
        <w:rPr>
          <w:rFonts w:hint="eastAsia"/>
        </w:rPr>
        <w:t>f the association is based on TCI state, TA enhancement is</w:t>
      </w:r>
      <w:r>
        <w:rPr>
          <w:rFonts w:hint="eastAsia" w:eastAsia="宋体"/>
        </w:rPr>
        <w:t xml:space="preserve"> more likely to be </w:t>
      </w:r>
      <w:r>
        <w:rPr>
          <w:rFonts w:hint="eastAsia"/>
        </w:rPr>
        <w:t>operated per beam</w:t>
      </w:r>
      <w:r>
        <w:rPr>
          <w:rFonts w:hint="eastAsia" w:eastAsia="宋体"/>
        </w:rPr>
        <w:t>/</w:t>
      </w:r>
      <w:r>
        <w:rPr>
          <w:rFonts w:hint="eastAsia"/>
        </w:rPr>
        <w:t>beam group</w:t>
      </w:r>
      <w:r>
        <w:rPr>
          <w:rFonts w:hint="eastAsia" w:eastAsia="宋体"/>
        </w:rPr>
        <w:t xml:space="preserve"> rather than per TRP. As TA enhancement per beam might be out of the scope of TA enhancement in Rel-18, some restrictions should be specified, e.g. TCI states associated with the same CORESETPoolIndex should not be associated with two different TAGs. In such restrictions, the relationship between TAG and CORESETPoolIndex is still needed. In another aspect, Option 1 cannot be workable in FR1 due to there is no TCI state/ spatial relation indication in this case. </w:t>
      </w:r>
    </w:p>
    <w:p>
      <w:pPr>
        <w:widowControl w:val="0"/>
        <w:spacing w:before="72" w:beforeLines="30" w:after="72" w:afterLines="30" w:line="288" w:lineRule="auto"/>
        <w:jc w:val="both"/>
        <w:rPr>
          <w:rFonts w:eastAsia="宋体"/>
        </w:rPr>
      </w:pPr>
      <w:r>
        <w:rPr>
          <w:rFonts w:hint="eastAsia" w:eastAsia="宋体"/>
        </w:rPr>
        <w:t xml:space="preserve">For Option 2, as </w:t>
      </w:r>
      <w:r>
        <w:rPr>
          <w:rFonts w:hint="eastAsia"/>
        </w:rPr>
        <w:t>CORESETPoolI</w:t>
      </w:r>
      <w:r>
        <w:rPr>
          <w:rFonts w:hint="eastAsia" w:eastAsia="宋体"/>
        </w:rPr>
        <w:t>ndex has been introduced for multi-DCI based multi-TRP operation to identify TRP-ID since Rel-16</w:t>
      </w:r>
      <w:r>
        <w:rPr>
          <w:rFonts w:hint="eastAsia"/>
        </w:rPr>
        <w:t xml:space="preserve">, </w:t>
      </w:r>
      <w:r>
        <w:rPr>
          <w:rFonts w:hint="eastAsia" w:eastAsia="宋体"/>
        </w:rPr>
        <w:t>it is reasonable to reuse CORESETPoolIndex to associate TA with UL channels/signals as the identification of TRP. The UE is firstly configured with the association of TAG and CORESETPoolID, and then UE determines timing advance of a UL channel/signal scheduled by a DCI associated with the CORESETPoolIndex based on the received TAC associated with the corresponding TAG.</w:t>
      </w:r>
    </w:p>
    <w:p>
      <w:pPr>
        <w:widowControl w:val="0"/>
        <w:spacing w:before="72" w:beforeLines="30" w:after="72" w:afterLines="30" w:line="288" w:lineRule="auto"/>
        <w:jc w:val="both"/>
        <w:rPr>
          <w:rFonts w:eastAsia="宋体"/>
        </w:rPr>
      </w:pPr>
      <w:r>
        <w:rPr>
          <w:rFonts w:hint="eastAsia" w:eastAsia="宋体"/>
        </w:rPr>
        <w:t>For Option 3, pathloss RS can be an SSB or a CSI-RS, and it is configured in multiple RRC information elements, therefore quite a lot of spec efforts are needed to specify the association between DL RS group and TAG. Option 3 provides a multilevel association rather than a direct association as Option 1 or Option 2, hence more clarifications are required similarly.</w:t>
      </w:r>
    </w:p>
    <w:p>
      <w:pPr>
        <w:widowControl w:val="0"/>
        <w:spacing w:before="72" w:beforeLines="30" w:after="72" w:afterLines="30" w:line="288" w:lineRule="auto"/>
        <w:jc w:val="both"/>
        <w:rPr>
          <w:rFonts w:eastAsia="宋体"/>
        </w:rPr>
      </w:pPr>
      <w:r>
        <w:rPr>
          <w:rFonts w:hint="eastAsia" w:eastAsia="宋体"/>
        </w:rPr>
        <w:t xml:space="preserve">Option 4 could be regarded as the combination of Option 1 and Option 2, but it might provide a potential idea of association between TAG and UL channels/signals, i.e., the issue can be handled per type of uplink channels/signals. For instance, associate TAG to CORESETPoolIndex for dynamically scheduled UL channels/signals based on the current framework of MDCI based MTRP operation. In terms of other UL channels/signals (e.g. CG PUSCH, P/SP SRS, P/SP PUCCH), associate TAG to uplink transmission configuration (e.g. </w:t>
      </w:r>
      <w:r>
        <w:rPr>
          <w:rFonts w:hint="eastAsia" w:eastAsia="宋体"/>
          <w:i/>
          <w:iCs/>
        </w:rPr>
        <w:t>ConfiguredGrantConfig</w:t>
      </w:r>
      <w:r>
        <w:rPr>
          <w:rFonts w:hint="eastAsia" w:eastAsia="宋体"/>
        </w:rPr>
        <w:t xml:space="preserve">, </w:t>
      </w:r>
      <w:r>
        <w:rPr>
          <w:rFonts w:hint="eastAsia" w:eastAsia="宋体"/>
          <w:i/>
          <w:iCs/>
        </w:rPr>
        <w:t>SRS-Config</w:t>
      </w:r>
      <w:r>
        <w:rPr>
          <w:rFonts w:hint="eastAsia" w:eastAsia="宋体"/>
        </w:rPr>
        <w:t xml:space="preserve">, </w:t>
      </w:r>
      <w:r>
        <w:rPr>
          <w:rFonts w:hint="eastAsia" w:eastAsia="宋体"/>
          <w:i/>
          <w:iCs/>
        </w:rPr>
        <w:t>PUCCH-Config</w:t>
      </w:r>
      <w:r>
        <w:rPr>
          <w:rFonts w:hint="eastAsia" w:eastAsia="宋体"/>
        </w:rPr>
        <w:t>), wherein CORESETPoolIndex can be configured in the uplink transmission configuration.</w:t>
      </w:r>
    </w:p>
    <w:p>
      <w:pPr>
        <w:snapToGrid w:val="0"/>
        <w:spacing w:before="72" w:beforeLines="30" w:after="72" w:afterLines="30" w:line="288" w:lineRule="auto"/>
        <w:jc w:val="both"/>
        <w:rPr>
          <w:rFonts w:eastAsia="宋体"/>
          <w:i/>
          <w:szCs w:val="21"/>
        </w:rPr>
      </w:pPr>
      <w:r>
        <w:rPr>
          <w:rFonts w:hint="eastAsia" w:eastAsia="宋体"/>
          <w:b/>
          <w:i/>
          <w:szCs w:val="21"/>
        </w:rPr>
        <w:t>Proposal</w:t>
      </w:r>
      <w:r>
        <w:rPr>
          <w:b/>
          <w:i/>
          <w:szCs w:val="21"/>
        </w:rPr>
        <w:t xml:space="preserve"> </w:t>
      </w:r>
      <w:r>
        <w:rPr>
          <w:rFonts w:hint="eastAsia" w:eastAsia="宋体"/>
          <w:b/>
          <w:i/>
          <w:szCs w:val="21"/>
        </w:rPr>
        <w:t>4</w:t>
      </w:r>
      <w:r>
        <w:rPr>
          <w:b/>
          <w:bCs/>
          <w:i/>
          <w:szCs w:val="21"/>
        </w:rPr>
        <w:t>:</w:t>
      </w:r>
      <w:r>
        <w:rPr>
          <w:i/>
          <w:szCs w:val="21"/>
        </w:rPr>
        <w:t xml:space="preserve"> </w:t>
      </w:r>
      <w:r>
        <w:rPr>
          <w:rFonts w:hint="eastAsia"/>
          <w:i/>
          <w:szCs w:val="21"/>
        </w:rPr>
        <w:t>For associating TAGs to target UL channels/signals for multi-DCI based multi-TRP operation</w:t>
      </w:r>
      <w:r>
        <w:rPr>
          <w:rFonts w:hint="eastAsia" w:eastAsia="宋体"/>
          <w:i/>
          <w:szCs w:val="21"/>
        </w:rPr>
        <w:t>, support to a</w:t>
      </w:r>
      <w:r>
        <w:rPr>
          <w:rFonts w:eastAsia="Times New Roman"/>
          <w:i/>
          <w:szCs w:val="20"/>
        </w:rPr>
        <w:t>ssociate TAG to CORESETPoolIndex</w:t>
      </w:r>
      <w:r>
        <w:rPr>
          <w:rFonts w:hint="eastAsia" w:eastAsia="宋体"/>
          <w:i/>
          <w:szCs w:val="20"/>
        </w:rPr>
        <w:t xml:space="preserve"> (</w:t>
      </w:r>
      <w:r>
        <w:rPr>
          <w:rFonts w:hint="eastAsia" w:eastAsia="宋体"/>
          <w:i/>
          <w:szCs w:val="21"/>
        </w:rPr>
        <w:t>Option 2).</w:t>
      </w:r>
    </w:p>
    <w:p>
      <w:pPr>
        <w:numPr>
          <w:ilvl w:val="0"/>
          <w:numId w:val="13"/>
        </w:numPr>
        <w:snapToGrid w:val="0"/>
        <w:spacing w:before="72" w:beforeLines="30" w:after="72" w:afterLines="30" w:line="288" w:lineRule="auto"/>
        <w:ind w:left="363" w:hanging="363"/>
        <w:jc w:val="both"/>
        <w:rPr>
          <w:rFonts w:eastAsia="宋体"/>
          <w:iCs/>
          <w:szCs w:val="21"/>
        </w:rPr>
      </w:pPr>
      <w:r>
        <w:rPr>
          <w:rFonts w:hint="eastAsia" w:eastAsia="宋体"/>
          <w:i/>
          <w:szCs w:val="21"/>
        </w:rPr>
        <w:t>Study to configure CORESETPoolIndex in the transmission configuration of UL channels/signals without dynamical scheduling.</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Reference timing for Uplink transmission</w:t>
      </w:r>
    </w:p>
    <w:p>
      <w:pPr>
        <w:snapToGrid w:val="0"/>
        <w:spacing w:before="72" w:beforeLines="30" w:after="72" w:afterLines="30" w:line="288" w:lineRule="auto"/>
        <w:jc w:val="both"/>
        <w:rPr>
          <w:rFonts w:eastAsia="宋体"/>
        </w:rPr>
      </w:pPr>
      <w:r>
        <w:rPr>
          <w:rFonts w:hint="eastAsia" w:eastAsia="宋体"/>
        </w:rPr>
        <w:t xml:space="preserve">In RAN1#109-e meeting, the following agreement has been reached </w:t>
      </w:r>
      <w:r>
        <w:rPr>
          <w:rFonts w:eastAsia="宋体"/>
        </w:rPr>
        <w:t>to further study the reference timing of UL timing adjustment</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cs="Times"/>
                <w:b/>
                <w:bCs/>
                <w:szCs w:val="20"/>
                <w:u w:val="single"/>
              </w:rPr>
            </w:pPr>
            <w:r>
              <w:rPr>
                <w:rFonts w:cs="Times"/>
                <w:b/>
                <w:bCs/>
                <w:szCs w:val="20"/>
                <w:u w:val="single"/>
              </w:rPr>
              <w:t>Agreement</w:t>
            </w:r>
          </w:p>
          <w:p>
            <w:pPr>
              <w:spacing w:before="72" w:beforeLines="30" w:after="72" w:afterLines="30" w:line="288" w:lineRule="auto"/>
              <w:jc w:val="both"/>
              <w:rPr>
                <w:rFonts w:cs="Times"/>
                <w:szCs w:val="20"/>
              </w:rPr>
            </w:pPr>
            <w:r>
              <w:rPr>
                <w:rFonts w:cs="Times"/>
                <w:szCs w:val="20"/>
              </w:rPr>
              <w:t>For multi-DCI multi-TRP operation with two TAs, study the following alternatives:</w:t>
            </w:r>
          </w:p>
          <w:p>
            <w:pPr>
              <w:pStyle w:val="111"/>
              <w:numPr>
                <w:ilvl w:val="0"/>
                <w:numId w:val="14"/>
              </w:numPr>
              <w:spacing w:before="72" w:beforeLines="30" w:after="72" w:afterLines="30" w:line="288" w:lineRule="auto"/>
              <w:ind w:left="363" w:firstLine="0" w:firstLineChars="0"/>
              <w:jc w:val="both"/>
              <w:rPr>
                <w:rFonts w:cs="Times"/>
                <w:szCs w:val="20"/>
              </w:rPr>
            </w:pPr>
            <w:r>
              <w:rPr>
                <w:rFonts w:cs="Times"/>
                <w:szCs w:val="20"/>
              </w:rPr>
              <w:t>Alt 1: two reference timings are considered</w:t>
            </w:r>
          </w:p>
          <w:p>
            <w:pPr>
              <w:pStyle w:val="111"/>
              <w:numPr>
                <w:ilvl w:val="0"/>
                <w:numId w:val="14"/>
              </w:numPr>
              <w:spacing w:before="72" w:beforeLines="30" w:after="72" w:afterLines="30" w:line="288" w:lineRule="auto"/>
              <w:ind w:left="363" w:firstLine="0" w:firstLineChars="0"/>
              <w:jc w:val="both"/>
              <w:rPr>
                <w:rFonts w:cs="Times"/>
                <w:szCs w:val="20"/>
              </w:rPr>
            </w:pPr>
            <w:r>
              <w:rPr>
                <w:rFonts w:cs="Times"/>
                <w:szCs w:val="20"/>
              </w:rPr>
              <w:t>Alt 2: one reference timing is considered</w:t>
            </w:r>
          </w:p>
          <w:p>
            <w:pPr>
              <w:snapToGrid w:val="0"/>
              <w:spacing w:before="72" w:beforeLines="30" w:after="72" w:afterLines="30" w:line="288" w:lineRule="auto"/>
              <w:jc w:val="both"/>
            </w:pPr>
            <w:r>
              <w:rPr>
                <w:rFonts w:cs="Times"/>
                <w:szCs w:val="20"/>
              </w:rPr>
              <w:t>Note: reference timing above is the timing of the DL reception</w:t>
            </w:r>
          </w:p>
        </w:tc>
      </w:tr>
    </w:tbl>
    <w:p>
      <w:pPr>
        <w:snapToGrid w:val="0"/>
        <w:spacing w:before="72" w:beforeLines="30" w:after="72" w:afterLines="30" w:line="288" w:lineRule="auto"/>
        <w:jc w:val="both"/>
        <w:rPr>
          <w:rFonts w:eastAsia="宋体"/>
        </w:rPr>
      </w:pPr>
      <w:bookmarkStart w:id="3" w:name="OLE_LINK3"/>
      <w:r>
        <w:rPr>
          <w:rFonts w:hint="eastAsia" w:eastAsia="宋体"/>
        </w:rPr>
        <w:t>In the case of two TAs</w:t>
      </w:r>
      <w:r>
        <w:rPr>
          <w:rFonts w:hint="eastAsia"/>
        </w:rPr>
        <w:t>, start</w:t>
      </w:r>
      <w:r>
        <w:t>ing</w:t>
      </w:r>
      <w:r>
        <w:rPr>
          <w:rFonts w:hint="eastAsia"/>
        </w:rPr>
        <w:t xml:space="preserve"> time </w:t>
      </w:r>
      <w:r>
        <w:rPr>
          <w:rFonts w:hint="eastAsia" w:eastAsia="宋体"/>
        </w:rPr>
        <w:t xml:space="preserve">of </w:t>
      </w:r>
      <w:r>
        <w:t>a</w:t>
      </w:r>
      <w:r>
        <w:rPr>
          <w:rFonts w:hint="eastAsia" w:eastAsia="宋体"/>
        </w:rPr>
        <w:t>n</w:t>
      </w:r>
      <w:r>
        <w:t xml:space="preserve"> </w:t>
      </w:r>
      <w:r>
        <w:rPr>
          <w:rFonts w:hint="eastAsia"/>
        </w:rPr>
        <w:t xml:space="preserve">uplink frame associated with </w:t>
      </w:r>
      <w:r>
        <w:rPr>
          <w:rFonts w:hint="eastAsia" w:eastAsia="宋体"/>
        </w:rPr>
        <w:t xml:space="preserve">a </w:t>
      </w:r>
      <w:r>
        <w:rPr>
          <w:rFonts w:hint="eastAsia"/>
        </w:rPr>
        <w:t xml:space="preserve">TRP should be determined by timing advance associated with the </w:t>
      </w:r>
      <w:r>
        <w:rPr>
          <w:rFonts w:hint="eastAsia" w:eastAsia="宋体"/>
        </w:rPr>
        <w:t xml:space="preserve">corresponding </w:t>
      </w:r>
      <w:r>
        <w:rPr>
          <w:rFonts w:hint="eastAsia"/>
        </w:rPr>
        <w:t>TRP</w:t>
      </w:r>
      <w:r>
        <w:rPr>
          <w:rFonts w:hint="eastAsia" w:eastAsia="宋体"/>
        </w:rPr>
        <w:t xml:space="preserve"> and a reference timing of the DL frames.</w:t>
      </w:r>
    </w:p>
    <w:p>
      <w:pPr>
        <w:snapToGrid w:val="0"/>
        <w:spacing w:before="72" w:beforeLines="30" w:after="72" w:afterLines="30" w:line="288" w:lineRule="auto"/>
        <w:jc w:val="both"/>
        <w:rPr>
          <w:rFonts w:eastAsia="宋体"/>
        </w:rPr>
      </w:pPr>
      <w:r>
        <w:rPr>
          <w:rFonts w:hint="eastAsia"/>
        </w:rPr>
        <w:t xml:space="preserve">As shown in Figure </w:t>
      </w:r>
      <w:r>
        <w:rPr>
          <w:rFonts w:hint="eastAsia" w:eastAsia="宋体"/>
        </w:rPr>
        <w:t>1</w:t>
      </w:r>
      <w:r>
        <w:rPr>
          <w:rFonts w:hint="eastAsia"/>
        </w:rPr>
        <w:t xml:space="preserve">, </w:t>
      </w:r>
      <w:r>
        <w:rPr>
          <w:rFonts w:hint="eastAsia" w:eastAsia="宋体"/>
        </w:rPr>
        <w:t>timing of uplink frames to two TRPs are determined using one reference timing and timing advance values associated with the respective TRP.</w:t>
      </w:r>
    </w:p>
    <w:bookmarkEnd w:id="3"/>
    <w:p>
      <w:pPr>
        <w:spacing w:before="72" w:beforeLines="30" w:after="72" w:afterLines="30" w:line="288" w:lineRule="auto"/>
        <w:jc w:val="center"/>
        <w:rPr>
          <w:szCs w:val="21"/>
        </w:rPr>
      </w:pPr>
      <w:r>
        <w:drawing>
          <wp:inline distT="0" distB="0" distL="114300" distR="114300">
            <wp:extent cx="2921635" cy="1567815"/>
            <wp:effectExtent l="0" t="0" r="12065" b="133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4"/>
                    <a:stretch>
                      <a:fillRect/>
                    </a:stretch>
                  </pic:blipFill>
                  <pic:spPr>
                    <a:xfrm>
                      <a:off x="0" y="0"/>
                      <a:ext cx="2921635" cy="1567815"/>
                    </a:xfrm>
                    <a:prstGeom prst="rect">
                      <a:avLst/>
                    </a:prstGeom>
                    <a:noFill/>
                    <a:ln>
                      <a:noFill/>
                    </a:ln>
                  </pic:spPr>
                </pic:pic>
              </a:graphicData>
            </a:graphic>
          </wp:inline>
        </w:drawing>
      </w:r>
    </w:p>
    <w:p>
      <w:pPr>
        <w:spacing w:before="72" w:beforeLines="30" w:after="72" w:afterLines="30" w:line="288" w:lineRule="auto"/>
        <w:jc w:val="center"/>
        <w:rPr>
          <w:szCs w:val="21"/>
        </w:rPr>
      </w:pPr>
      <w:r>
        <w:rPr>
          <w:rFonts w:hint="eastAsia"/>
          <w:b/>
          <w:bCs/>
          <w:szCs w:val="21"/>
        </w:rPr>
        <w:t xml:space="preserve">Figure </w:t>
      </w:r>
      <w:r>
        <w:rPr>
          <w:rFonts w:hint="eastAsia" w:eastAsia="宋体"/>
          <w:b/>
          <w:bCs/>
          <w:szCs w:val="21"/>
        </w:rPr>
        <w:t xml:space="preserve">1 </w:t>
      </w:r>
      <w:r>
        <w:rPr>
          <w:rFonts w:hint="eastAsia" w:eastAsia="宋体"/>
          <w:szCs w:val="21"/>
        </w:rPr>
        <w:t xml:space="preserve">One DL reference timing </w:t>
      </w:r>
      <w:r>
        <w:rPr>
          <w:rFonts w:hint="eastAsia"/>
          <w:szCs w:val="21"/>
        </w:rPr>
        <w:t>in case of two TAs</w:t>
      </w:r>
    </w:p>
    <w:p>
      <w:pPr>
        <w:snapToGrid w:val="0"/>
        <w:spacing w:before="72" w:beforeLines="30" w:after="72" w:afterLines="30" w:line="288" w:lineRule="auto"/>
        <w:jc w:val="both"/>
        <w:rPr>
          <w:rFonts w:eastAsia="宋体"/>
        </w:rPr>
      </w:pPr>
      <w:r>
        <w:rPr>
          <w:rFonts w:hint="eastAsia" w:eastAsia="宋体"/>
        </w:rPr>
        <w:t>More specifically, as illustrated in Figure 2, assumed that two TRPs are non-synchronized and the delay of DL transmission between TRPs is p, and the propagation delay from TRP-1 and TRP-2 to UE are t</w:t>
      </w:r>
      <w:r>
        <w:rPr>
          <w:rFonts w:hint="eastAsia" w:eastAsia="宋体"/>
          <w:vertAlign w:val="subscript"/>
        </w:rPr>
        <w:t>1</w:t>
      </w:r>
      <w:r>
        <w:rPr>
          <w:rFonts w:hint="eastAsia" w:eastAsia="宋体"/>
        </w:rPr>
        <w:t xml:space="preserve"> and t</w:t>
      </w:r>
      <w:r>
        <w:rPr>
          <w:rFonts w:hint="eastAsia" w:eastAsia="宋体"/>
          <w:vertAlign w:val="subscript"/>
        </w:rPr>
        <w:t>2</w:t>
      </w:r>
      <w:r>
        <w:rPr>
          <w:rFonts w:hint="eastAsia" w:eastAsia="宋体"/>
        </w:rPr>
        <w:t xml:space="preserve"> respectively, and the timing advance value is twice of the downlink propagation delay</w:t>
      </w:r>
      <w:r>
        <w:rPr>
          <w:rFonts w:eastAsia="宋体"/>
        </w:rPr>
        <w:t xml:space="preserve">. </w:t>
      </w:r>
      <w:r>
        <w:rPr>
          <w:rFonts w:hint="eastAsia" w:eastAsia="宋体"/>
        </w:rPr>
        <w:t xml:space="preserve">UE adjusts uplink transmission timing of both TRPs based on the same DL reference timing. </w:t>
      </w:r>
    </w:p>
    <w:p>
      <w:pPr>
        <w:snapToGrid w:val="0"/>
        <w:spacing w:before="72" w:beforeLines="30" w:after="72" w:afterLines="30" w:line="288" w:lineRule="auto"/>
        <w:jc w:val="center"/>
      </w:pPr>
      <w:r>
        <w:drawing>
          <wp:inline distT="0" distB="0" distL="114300" distR="114300">
            <wp:extent cx="2968625" cy="4070350"/>
            <wp:effectExtent l="0" t="0" r="3175"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2968625" cy="407035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2</w:t>
      </w:r>
      <w:r>
        <w:rPr>
          <w:rFonts w:hint="eastAsia" w:eastAsia="宋体"/>
        </w:rPr>
        <w:t xml:space="preserve"> Timing Advance for two non-synchronized TRPs using one DL reference timing</w:t>
      </w:r>
    </w:p>
    <w:p>
      <w:pPr>
        <w:pStyle w:val="111"/>
        <w:numPr>
          <w:ilvl w:val="1"/>
          <w:numId w:val="9"/>
        </w:numPr>
        <w:snapToGrid w:val="0"/>
        <w:spacing w:before="72" w:beforeLines="30" w:after="72" w:afterLines="30" w:line="288" w:lineRule="auto"/>
        <w:ind w:left="839" w:firstLineChars="0"/>
        <w:jc w:val="both"/>
        <w:rPr>
          <w:rFonts w:eastAsia="宋体"/>
        </w:rPr>
      </w:pPr>
      <w:r>
        <w:rPr>
          <w:rFonts w:eastAsia="宋体"/>
        </w:rPr>
        <w:t>In such case, t</w:t>
      </w:r>
      <w:r>
        <w:rPr>
          <w:rFonts w:hint="eastAsia" w:eastAsia="宋体"/>
        </w:rPr>
        <w:t>he arrival timing of the uplink frame associated with TRP-2 is totally aligned with the corresponding downlink frame, but there is a gap, i.e. t</w:t>
      </w:r>
      <w:r>
        <w:rPr>
          <w:rFonts w:hint="eastAsia" w:eastAsia="宋体"/>
          <w:vertAlign w:val="subscript"/>
        </w:rPr>
        <w:t>2</w:t>
      </w:r>
      <w:r>
        <w:rPr>
          <w:rFonts w:hint="eastAsia" w:eastAsia="宋体"/>
        </w:rPr>
        <w:t>+p-t</w:t>
      </w:r>
      <w:r>
        <w:rPr>
          <w:rFonts w:hint="eastAsia" w:eastAsia="宋体"/>
          <w:vertAlign w:val="subscript"/>
        </w:rPr>
        <w:t>1</w:t>
      </w:r>
      <w:r>
        <w:rPr>
          <w:rFonts w:hint="eastAsia" w:eastAsia="宋体"/>
        </w:rPr>
        <w:t>, between the arrival timing of the uplink frame associated with TRP-1 and transmitting timing of the corresponding downlink frame.</w:t>
      </w:r>
    </w:p>
    <w:p>
      <w:pPr>
        <w:pStyle w:val="111"/>
        <w:numPr>
          <w:ilvl w:val="1"/>
          <w:numId w:val="9"/>
        </w:numPr>
        <w:snapToGrid w:val="0"/>
        <w:spacing w:before="72" w:beforeLines="30" w:after="72" w:afterLines="30" w:line="288" w:lineRule="auto"/>
        <w:ind w:left="839" w:firstLineChars="0"/>
        <w:jc w:val="both"/>
      </w:pPr>
      <w:r>
        <w:rPr>
          <w:rFonts w:eastAsia="宋体"/>
        </w:rPr>
        <w:t>Then, i</w:t>
      </w:r>
      <w:r>
        <w:rPr>
          <w:rFonts w:hint="eastAsia" w:eastAsia="宋体"/>
        </w:rPr>
        <w:t xml:space="preserve">f it is still </w:t>
      </w:r>
      <w:r>
        <w:rPr>
          <w:rFonts w:hint="eastAsia"/>
        </w:rPr>
        <w:t>assume</w:t>
      </w:r>
      <w:r>
        <w:rPr>
          <w:rFonts w:hint="eastAsia" w:eastAsia="宋体"/>
        </w:rPr>
        <w:t>d</w:t>
      </w:r>
      <w:r>
        <w:rPr>
          <w:rFonts w:hint="eastAsia"/>
        </w:rPr>
        <w:t xml:space="preserve"> </w:t>
      </w:r>
      <w:r>
        <w:rPr>
          <w:rFonts w:hint="eastAsia" w:eastAsia="宋体"/>
        </w:rPr>
        <w:t xml:space="preserve">that the </w:t>
      </w:r>
      <w:r>
        <w:rPr>
          <w:rFonts w:hint="eastAsia"/>
        </w:rPr>
        <w:t>received DL transmission</w:t>
      </w:r>
      <w:r>
        <w:rPr>
          <w:rFonts w:hint="eastAsia" w:eastAsia="宋体"/>
        </w:rPr>
        <w:t>s</w:t>
      </w:r>
      <w:r>
        <w:rPr>
          <w:rFonts w:hint="eastAsia"/>
        </w:rPr>
        <w:t xml:space="preserve"> from multiple TRP</w:t>
      </w:r>
      <w:r>
        <w:rPr>
          <w:rFonts w:hint="eastAsia" w:eastAsia="宋体"/>
        </w:rPr>
        <w:t>s</w:t>
      </w:r>
      <w:r>
        <w:rPr>
          <w:rFonts w:hint="eastAsia"/>
        </w:rPr>
        <w:t xml:space="preserve"> </w:t>
      </w:r>
      <w:r>
        <w:rPr>
          <w:rFonts w:hint="eastAsia" w:eastAsia="宋体"/>
        </w:rPr>
        <w:t xml:space="preserve">are </w:t>
      </w:r>
      <w:r>
        <w:rPr>
          <w:rFonts w:hint="eastAsia"/>
        </w:rPr>
        <w:t>within a CP</w:t>
      </w:r>
      <w:r>
        <w:rPr>
          <w:rFonts w:hint="eastAsia" w:eastAsia="宋体"/>
        </w:rPr>
        <w:t>, the difference of arrival timing of downlink frames associated with TRP-1 and TRP-2 t</w:t>
      </w:r>
      <w:r>
        <w:rPr>
          <w:rFonts w:hint="eastAsia" w:eastAsia="宋体"/>
          <w:vertAlign w:val="subscript"/>
        </w:rPr>
        <w:t>2</w:t>
      </w:r>
      <w:r>
        <w:rPr>
          <w:rFonts w:hint="eastAsia" w:eastAsia="宋体"/>
        </w:rPr>
        <w:t>+p-t</w:t>
      </w:r>
      <w:r>
        <w:rPr>
          <w:rFonts w:hint="eastAsia" w:eastAsia="宋体"/>
          <w:vertAlign w:val="subscript"/>
        </w:rPr>
        <w:t>1</w:t>
      </w:r>
      <w:r>
        <w:rPr>
          <w:rFonts w:hint="eastAsia" w:eastAsia="宋体"/>
        </w:rPr>
        <w:t xml:space="preserve"> should be less than the length of CP, which means that the gap is less than the length of CP as well. Hence adjusting uplink transmission timing associated with a TRP based on the downlink reference timing associated with another TRP can still satisfy the requirements of uplink time alignment.</w:t>
      </w:r>
    </w:p>
    <w:p>
      <w:pPr>
        <w:snapToGrid w:val="0"/>
        <w:spacing w:before="72" w:beforeLines="30" w:after="72" w:afterLines="30" w:line="288" w:lineRule="auto"/>
        <w:jc w:val="both"/>
        <w:rPr>
          <w:rFonts w:eastAsia="宋体"/>
          <w:i/>
          <w:iCs/>
        </w:rPr>
      </w:pPr>
      <w:r>
        <w:rPr>
          <w:rFonts w:hint="eastAsia" w:eastAsia="宋体"/>
          <w:b/>
          <w:bCs/>
          <w:i/>
          <w:iCs/>
        </w:rPr>
        <w:t>Observation 2:</w:t>
      </w:r>
      <w:r>
        <w:rPr>
          <w:rFonts w:hint="eastAsia" w:eastAsia="宋体"/>
          <w:i/>
          <w:iCs/>
        </w:rPr>
        <w:t xml:space="preserve"> Uplink timing determination in case of two TAs using one DL reference timing will not result in unacceptable timing adjustment.</w:t>
      </w:r>
    </w:p>
    <w:p>
      <w:pPr>
        <w:snapToGrid w:val="0"/>
        <w:spacing w:before="72" w:beforeLines="30" w:after="72" w:afterLines="30" w:line="288" w:lineRule="auto"/>
        <w:jc w:val="both"/>
        <w:rPr>
          <w:rFonts w:eastAsia="宋体"/>
        </w:rPr>
      </w:pPr>
      <w:r>
        <w:rPr>
          <w:rFonts w:hint="eastAsia"/>
        </w:rPr>
        <w:t xml:space="preserve">Figure </w:t>
      </w:r>
      <w:r>
        <w:rPr>
          <w:rFonts w:hint="eastAsia" w:eastAsia="宋体"/>
        </w:rPr>
        <w:t>3 shows that timing of uplink frames to two TRPs are determined using two reference timings</w:t>
      </w:r>
      <w:r>
        <w:rPr>
          <w:rFonts w:hint="eastAsia"/>
        </w:rPr>
        <w:t>.</w:t>
      </w:r>
      <w:r>
        <w:rPr>
          <w:rFonts w:hint="eastAsia" w:eastAsia="宋体"/>
        </w:rPr>
        <w:t xml:space="preserve"> Although </w:t>
      </w:r>
      <w:r>
        <w:rPr>
          <w:rFonts w:hint="eastAsia"/>
        </w:rPr>
        <w:t>determin</w:t>
      </w:r>
      <w:r>
        <w:rPr>
          <w:rFonts w:hint="eastAsia" w:eastAsia="宋体"/>
        </w:rPr>
        <w:t>ing</w:t>
      </w:r>
      <w:r>
        <w:rPr>
          <w:rFonts w:hint="eastAsia"/>
        </w:rPr>
        <w:t xml:space="preserve"> </w:t>
      </w:r>
      <w:r>
        <w:rPr>
          <w:rFonts w:hint="eastAsia" w:eastAsia="宋体"/>
        </w:rPr>
        <w:t xml:space="preserve">timing of </w:t>
      </w:r>
      <w:r>
        <w:rPr>
          <w:rFonts w:hint="eastAsia"/>
        </w:rPr>
        <w:t xml:space="preserve">uplink frames </w:t>
      </w:r>
      <w:r>
        <w:rPr>
          <w:rFonts w:hint="eastAsia" w:eastAsia="宋体"/>
        </w:rPr>
        <w:t xml:space="preserve">to </w:t>
      </w:r>
      <w:r>
        <w:rPr>
          <w:rFonts w:hint="eastAsia"/>
        </w:rPr>
        <w:t xml:space="preserve">each TRP </w:t>
      </w:r>
      <w:r>
        <w:rPr>
          <w:rFonts w:hint="eastAsia" w:eastAsia="宋体"/>
        </w:rPr>
        <w:t>using downlink reference timing of the corresponding TRP is a straightforward alternative</w:t>
      </w:r>
      <w:r>
        <w:rPr>
          <w:rFonts w:hint="eastAsia"/>
        </w:rPr>
        <w:t>, feasibility and complexity of such behaviour</w:t>
      </w:r>
      <w:r>
        <w:rPr>
          <w:rFonts w:hint="eastAsia" w:eastAsia="宋体"/>
        </w:rPr>
        <w:t xml:space="preserve"> need to be evaluated</w:t>
      </w:r>
      <w:r>
        <w:rPr>
          <w:rFonts w:hint="eastAsia"/>
        </w:rPr>
        <w:t xml:space="preserve">. </w:t>
      </w:r>
      <w:r>
        <w:rPr>
          <w:rFonts w:hint="eastAsia" w:eastAsia="宋体"/>
        </w:rPr>
        <w:t>Maintaining downlink timings of two TRPs will lead to</w:t>
      </w:r>
      <w:r>
        <w:rPr>
          <w:rFonts w:hint="eastAsia"/>
        </w:rPr>
        <w:t xml:space="preserve"> higher complexity </w:t>
      </w:r>
      <w:r>
        <w:rPr>
          <w:rFonts w:hint="eastAsia" w:eastAsia="宋体"/>
        </w:rPr>
        <w:t>of</w:t>
      </w:r>
      <w:r>
        <w:rPr>
          <w:rFonts w:hint="eastAsia"/>
        </w:rPr>
        <w:t xml:space="preserve"> UE implementation</w:t>
      </w:r>
      <w:r>
        <w:rPr>
          <w:rFonts w:hint="eastAsia" w:eastAsia="宋体"/>
        </w:rPr>
        <w:t xml:space="preserve"> and much more spec efforts. For example, the mapping of DL reference timings and UL TAs should be specified. </w:t>
      </w:r>
    </w:p>
    <w:p>
      <w:pPr>
        <w:snapToGrid w:val="0"/>
        <w:spacing w:before="72" w:beforeLines="30" w:after="72" w:afterLines="30" w:line="288" w:lineRule="auto"/>
        <w:jc w:val="both"/>
        <w:rPr>
          <w:rFonts w:eastAsia="宋体"/>
        </w:rPr>
      </w:pPr>
      <w:r>
        <w:rPr>
          <w:rFonts w:hint="eastAsia" w:eastAsia="宋体"/>
        </w:rPr>
        <w:t>According to TS 38.211, only correspondence between uplink frames and downlink frames is</w:t>
      </w:r>
      <w:r>
        <w:rPr>
          <w:rFonts w:eastAsia="宋体"/>
        </w:rPr>
        <w:t xml:space="preserve"> </w:t>
      </w:r>
      <w:r>
        <w:rPr>
          <w:rFonts w:hint="eastAsia" w:eastAsia="宋体"/>
        </w:rPr>
        <w:t>specified, therefore supporting two DL reference timings further requires association between DL RS (e.g. SSB) and DL frames. It should up to RAN4 to specify such association in TS 38.133 firstly, and then RAN1 can consider whether to specify the association accordingly. If two DL reference timings are additionally supported, the time gap between two DL reference timings should not be larger than the CP length, otherwise severe impacts on demodulation of UE should be considered.</w:t>
      </w:r>
    </w:p>
    <w:p>
      <w:pPr>
        <w:snapToGrid w:val="0"/>
        <w:spacing w:before="72" w:beforeLines="30" w:after="72" w:afterLines="30" w:line="288" w:lineRule="auto"/>
        <w:jc w:val="center"/>
      </w:pPr>
      <w:r>
        <w:drawing>
          <wp:inline distT="0" distB="0" distL="114300" distR="114300">
            <wp:extent cx="2292985" cy="2036445"/>
            <wp:effectExtent l="0" t="0" r="12065"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2292985" cy="203644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3</w:t>
      </w:r>
      <w:r>
        <w:rPr>
          <w:rFonts w:hint="eastAsia" w:eastAsia="宋体"/>
        </w:rPr>
        <w:t xml:space="preserve"> Two DL reference timings in case of two TAs</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Regarding the reference timing of downlink reception to adjust uplink transmission timing in case of two TAs for multi-DCI multi-TRP scenario,</w:t>
      </w:r>
    </w:p>
    <w:p>
      <w:pPr>
        <w:numPr>
          <w:ilvl w:val="0"/>
          <w:numId w:val="13"/>
        </w:numPr>
        <w:snapToGrid w:val="0"/>
        <w:spacing w:before="72" w:beforeLines="30" w:after="72" w:afterLines="30" w:line="288" w:lineRule="auto"/>
        <w:ind w:left="363" w:hanging="363"/>
        <w:jc w:val="both"/>
        <w:rPr>
          <w:rFonts w:eastAsia="宋体"/>
          <w:i/>
          <w:szCs w:val="21"/>
        </w:rPr>
      </w:pPr>
      <w:r>
        <w:rPr>
          <w:rFonts w:hint="eastAsia" w:eastAsia="宋体"/>
          <w:i/>
          <w:szCs w:val="21"/>
        </w:rPr>
        <w:t xml:space="preserve"> One reference timing (Alt 2) should be supported at least.</w:t>
      </w:r>
    </w:p>
    <w:p>
      <w:pPr>
        <w:numPr>
          <w:ilvl w:val="0"/>
          <w:numId w:val="13"/>
        </w:numPr>
        <w:snapToGrid w:val="0"/>
        <w:spacing w:before="72" w:beforeLines="30" w:after="72" w:afterLines="30" w:line="288" w:lineRule="auto"/>
        <w:ind w:left="363" w:hanging="363"/>
        <w:jc w:val="both"/>
        <w:rPr>
          <w:rFonts w:eastAsia="宋体"/>
          <w:i/>
          <w:szCs w:val="21"/>
        </w:rPr>
      </w:pPr>
      <w:r>
        <w:rPr>
          <w:rFonts w:hint="eastAsia" w:eastAsia="宋体"/>
          <w:i/>
          <w:szCs w:val="21"/>
        </w:rPr>
        <w:t>Whether to support two reference timings</w:t>
      </w:r>
      <w:r>
        <w:rPr>
          <w:rFonts w:eastAsia="宋体"/>
          <w:i/>
          <w:szCs w:val="21"/>
        </w:rPr>
        <w:t xml:space="preserve"> </w:t>
      </w:r>
      <w:r>
        <w:rPr>
          <w:rFonts w:hint="eastAsia" w:eastAsia="宋体"/>
          <w:i/>
          <w:szCs w:val="21"/>
        </w:rPr>
        <w:t>(Alt 1) can be subject to UE capability.</w:t>
      </w:r>
    </w:p>
    <w:p>
      <w:pPr>
        <w:numPr>
          <w:ilvl w:val="1"/>
          <w:numId w:val="13"/>
        </w:numPr>
        <w:snapToGrid w:val="0"/>
        <w:spacing w:before="72" w:beforeLines="30" w:after="72" w:afterLines="30" w:line="288" w:lineRule="auto"/>
        <w:ind w:left="783" w:hanging="363"/>
        <w:jc w:val="both"/>
        <w:rPr>
          <w:rFonts w:eastAsia="宋体"/>
          <w:i/>
          <w:szCs w:val="21"/>
        </w:rPr>
      </w:pPr>
      <w:r>
        <w:rPr>
          <w:rFonts w:hint="eastAsia" w:eastAsia="宋体"/>
          <w:i/>
          <w:szCs w:val="21"/>
        </w:rPr>
        <w:t xml:space="preserve">Whether/how to specify mapping between DL reference timing and UL TA is up to RAN4. </w:t>
      </w:r>
    </w:p>
    <w:p>
      <w:pPr>
        <w:numPr>
          <w:ilvl w:val="1"/>
          <w:numId w:val="13"/>
        </w:numPr>
        <w:snapToGrid w:val="0"/>
        <w:spacing w:before="72" w:beforeLines="30" w:after="72" w:afterLines="30" w:line="288" w:lineRule="auto"/>
        <w:ind w:left="783" w:hanging="363"/>
        <w:jc w:val="both"/>
        <w:rPr>
          <w:rFonts w:eastAsia="宋体"/>
          <w:i/>
          <w:szCs w:val="21"/>
        </w:rPr>
      </w:pPr>
      <w:r>
        <w:rPr>
          <w:rFonts w:hint="eastAsia" w:eastAsia="宋体"/>
          <w:i/>
          <w:szCs w:val="21"/>
        </w:rPr>
        <w:t>Note: If additionally supporting two reference timings, the time gap between the two reference timings should not be larger than one CP length.</w:t>
      </w:r>
    </w:p>
    <w:p>
      <w:pPr>
        <w:pStyle w:val="111"/>
        <w:snapToGrid w:val="0"/>
        <w:spacing w:before="72" w:beforeLines="30" w:after="72" w:afterLines="30" w:line="288" w:lineRule="auto"/>
        <w:ind w:firstLine="0" w:firstLineChars="0"/>
        <w:jc w:val="both"/>
      </w:pP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Initial Timing Advance</w:t>
      </w:r>
    </w:p>
    <w:p>
      <w:pPr>
        <w:snapToGrid w:val="0"/>
        <w:spacing w:before="72" w:beforeLines="30" w:after="72" w:afterLines="30" w:line="288" w:lineRule="auto"/>
        <w:jc w:val="both"/>
        <w:rPr>
          <w:rFonts w:eastAsia="宋体"/>
        </w:rPr>
      </w:pPr>
      <w:r>
        <w:rPr>
          <w:rFonts w:hint="eastAsia" w:eastAsia="宋体"/>
        </w:rPr>
        <w:t xml:space="preserve">In RAN1#110 meeting, the following agreement on initial timing advance acquisition through random access procedures has been endorsed.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6" w:after="6" w:line="288" w:lineRule="auto"/>
              <w:rPr>
                <w:rFonts w:cs="Times"/>
                <w:b/>
                <w:bCs/>
                <w:szCs w:val="20"/>
                <w:u w:val="single"/>
              </w:rPr>
            </w:pPr>
            <w:r>
              <w:rPr>
                <w:rFonts w:cs="Times"/>
                <w:b/>
                <w:bCs/>
                <w:szCs w:val="20"/>
                <w:u w:val="single"/>
              </w:rPr>
              <w:t>Agreement</w:t>
            </w:r>
          </w:p>
          <w:p>
            <w:pPr>
              <w:spacing w:before="72" w:beforeLines="30" w:after="72" w:afterLines="30" w:line="288" w:lineRule="auto"/>
              <w:rPr>
                <w:rFonts w:cs="Times"/>
                <w:szCs w:val="20"/>
              </w:rPr>
            </w:pPr>
            <w:r>
              <w:rPr>
                <w:rFonts w:cs="Times"/>
                <w:szCs w:val="20"/>
              </w:rPr>
              <w:t>For multi-DCI based multi-TRP operation with two TAs, study the impact of two TAs for the following:</w:t>
            </w:r>
          </w:p>
          <w:p>
            <w:pPr>
              <w:numPr>
                <w:ilvl w:val="0"/>
                <w:numId w:val="15"/>
              </w:numPr>
              <w:spacing w:before="72" w:beforeLines="30" w:after="72" w:afterLines="30" w:line="288" w:lineRule="auto"/>
              <w:rPr>
                <w:rFonts w:cs="Times"/>
                <w:szCs w:val="20"/>
              </w:rPr>
            </w:pPr>
            <w:r>
              <w:rPr>
                <w:rFonts w:cs="Times"/>
                <w:szCs w:val="20"/>
              </w:rPr>
              <w:t xml:space="preserve">RACH triggered by PDCCH order in intra-cell MTRP case </w:t>
            </w:r>
          </w:p>
          <w:p>
            <w:pPr>
              <w:numPr>
                <w:ilvl w:val="0"/>
                <w:numId w:val="15"/>
              </w:numPr>
              <w:spacing w:before="72" w:beforeLines="30" w:after="72" w:afterLines="30" w:line="288" w:lineRule="auto"/>
              <w:rPr>
                <w:rFonts w:cs="Times"/>
                <w:szCs w:val="20"/>
              </w:rPr>
            </w:pPr>
            <w:r>
              <w:rPr>
                <w:rFonts w:cs="Times"/>
                <w:szCs w:val="20"/>
              </w:rPr>
              <w:t>RACH triggered by PDCCH order in inter-cell MTRP case</w:t>
            </w:r>
          </w:p>
          <w:p>
            <w:pPr>
              <w:numPr>
                <w:ilvl w:val="1"/>
                <w:numId w:val="15"/>
              </w:numPr>
              <w:spacing w:before="72" w:beforeLines="30" w:after="72" w:afterLines="30" w:line="288" w:lineRule="auto"/>
              <w:rPr>
                <w:rFonts w:cs="Times"/>
                <w:szCs w:val="20"/>
              </w:rPr>
            </w:pPr>
            <w:r>
              <w:rPr>
                <w:rFonts w:cs="Times"/>
                <w:szCs w:val="20"/>
              </w:rPr>
              <w:t xml:space="preserve">Which might require RACH enhancement as well </w:t>
            </w:r>
          </w:p>
          <w:p>
            <w:pPr>
              <w:numPr>
                <w:ilvl w:val="0"/>
                <w:numId w:val="15"/>
              </w:numPr>
              <w:spacing w:before="72" w:beforeLines="30" w:after="72" w:afterLines="30" w:line="288" w:lineRule="auto"/>
              <w:rPr>
                <w:rFonts w:cs="Times"/>
                <w:szCs w:val="20"/>
              </w:rPr>
            </w:pPr>
            <w:r>
              <w:rPr>
                <w:rFonts w:cs="Times"/>
                <w:szCs w:val="20"/>
              </w:rPr>
              <w:t>UE triggered RACH by CBRA or CFRA in RRC connected mode</w:t>
            </w:r>
          </w:p>
          <w:p>
            <w:pPr>
              <w:spacing w:before="72" w:beforeLines="30" w:after="72" w:afterLines="30" w:line="288" w:lineRule="auto"/>
            </w:pPr>
            <w:r>
              <w:rPr>
                <w:rFonts w:cs="Times"/>
                <w:szCs w:val="20"/>
              </w:rPr>
              <w:t>Further details of enhancements needed (if any)</w:t>
            </w:r>
          </w:p>
        </w:tc>
      </w:tr>
    </w:tbl>
    <w:p>
      <w:pPr>
        <w:snapToGrid w:val="0"/>
        <w:spacing w:before="72" w:beforeLines="30" w:after="72" w:afterLines="30" w:line="288" w:lineRule="auto"/>
        <w:jc w:val="both"/>
        <w:rPr>
          <w:rFonts w:eastAsia="宋体"/>
        </w:rPr>
      </w:pPr>
      <w:r>
        <w:rPr>
          <w:rFonts w:hint="eastAsia" w:eastAsia="宋体"/>
        </w:rPr>
        <w:t>A number of events to trigger random access procedures are defined in TS 38.300, and the following two events should be considered for two-TA enhancement.</w:t>
      </w:r>
    </w:p>
    <w:p>
      <w:pPr>
        <w:snapToGrid w:val="0"/>
        <w:spacing w:before="72" w:beforeLines="30" w:after="72" w:afterLines="30" w:line="288" w:lineRule="auto"/>
        <w:jc w:val="both"/>
        <w:rPr>
          <w:rFonts w:eastAsia="宋体"/>
        </w:rPr>
      </w:pPr>
      <w:r>
        <w:rPr>
          <w:rFonts w:hint="eastAsia" w:eastAsia="宋体"/>
        </w:rPr>
        <w:t>Event 1: DL or UL data arrival during RRC_CONNECTED when UL synchronisation status is "non-synchronised".</w:t>
      </w:r>
    </w:p>
    <w:p>
      <w:pPr>
        <w:snapToGrid w:val="0"/>
        <w:spacing w:before="72" w:beforeLines="30" w:after="72" w:afterLines="30" w:line="288" w:lineRule="auto"/>
        <w:ind w:left="400" w:leftChars="200"/>
        <w:jc w:val="both"/>
        <w:rPr>
          <w:rFonts w:eastAsia="宋体"/>
        </w:rPr>
      </w:pPr>
      <w:r>
        <w:rPr>
          <w:rFonts w:hint="eastAsia" w:eastAsia="宋体"/>
        </w:rPr>
        <w:t xml:space="preserve">In such event, "non-synchronised" of UL synchronisation is equivalent to TAT expiry. According to TS 38.321, when a TAT associated with a TAG expires, the MAC entity will maintain timing advance values of this TAG or all TAGs. Then CBRA can be triggered to acquire the initial TA. </w:t>
      </w:r>
    </w:p>
    <w:p>
      <w:pPr>
        <w:snapToGrid w:val="0"/>
        <w:spacing w:before="72" w:beforeLines="30" w:after="72" w:afterLines="30" w:line="288" w:lineRule="auto"/>
        <w:ind w:left="400" w:leftChars="200"/>
        <w:jc w:val="both"/>
        <w:rPr>
          <w:rFonts w:eastAsia="宋体"/>
        </w:rPr>
      </w:pPr>
      <w:r>
        <w:rPr>
          <w:rFonts w:hint="eastAsia" w:eastAsia="宋体"/>
        </w:rPr>
        <w:t>If the TAT is configured for each TRP individually as analyzed in sub-section 2.8 and the TAT associated with the TRP without initial access expires, CBRA should still be triggered to align with the legacy procedures, otherwise some new procedures should be specified in such case. For example, UE does not maintain timing advance values until receiving a PDCCH order in case of TAT expiry of the TAG not associated with CORESETPoolIndex 0.</w:t>
      </w:r>
    </w:p>
    <w:p>
      <w:pPr>
        <w:snapToGrid w:val="0"/>
        <w:spacing w:before="72" w:beforeLines="30" w:after="72" w:afterLines="30" w:line="288" w:lineRule="auto"/>
        <w:jc w:val="both"/>
        <w:rPr>
          <w:rFonts w:eastAsia="宋体"/>
        </w:rPr>
      </w:pPr>
      <w:r>
        <w:rPr>
          <w:rFonts w:hint="eastAsia" w:eastAsia="宋体"/>
        </w:rPr>
        <w:t>Event 2: To establish time alignment for a secondary TAG.</w:t>
      </w:r>
    </w:p>
    <w:p>
      <w:pPr>
        <w:snapToGrid w:val="0"/>
        <w:spacing w:before="72" w:beforeLines="30" w:after="72" w:afterLines="30" w:line="288" w:lineRule="auto"/>
        <w:ind w:left="400" w:leftChars="200"/>
        <w:jc w:val="both"/>
        <w:rPr>
          <w:rFonts w:eastAsia="宋体"/>
        </w:rPr>
      </w:pPr>
      <w:r>
        <w:rPr>
          <w:rFonts w:hint="eastAsia" w:eastAsia="宋体"/>
        </w:rPr>
        <w:t xml:space="preserve">According to TS 38.321, </w:t>
      </w:r>
      <w:r>
        <w:rPr>
          <w:rFonts w:eastAsia="宋体"/>
        </w:rPr>
        <w:t>r</w:t>
      </w:r>
      <w:r>
        <w:rPr>
          <w:rFonts w:hint="eastAsia" w:eastAsia="宋体"/>
        </w:rPr>
        <w:t xml:space="preserve">andom </w:t>
      </w:r>
      <w:r>
        <w:rPr>
          <w:rFonts w:eastAsia="宋体"/>
        </w:rPr>
        <w:t>a</w:t>
      </w:r>
      <w:r>
        <w:rPr>
          <w:rFonts w:hint="eastAsia" w:eastAsia="宋体"/>
        </w:rPr>
        <w:t>ccess procedure on a SCell shall only be initiated by a PDCCH order, therefore only PDCCH order based RACH can be triggered for event 2 in legacy. Combining the analysis in sub-section 2.2, no matter either one or two PTAGs are supported, the TAG which contains PCell and is associated with the second TRP can initiate random access procedure on PCell, and the limitation specified above should be ignored, therefore both CBRA and CFRA can be supported.</w:t>
      </w:r>
    </w:p>
    <w:p>
      <w:pPr>
        <w:snapToGrid w:val="0"/>
        <w:spacing w:before="72" w:beforeLines="30" w:after="72" w:afterLines="30" w:line="288" w:lineRule="auto"/>
        <w:ind w:left="400" w:leftChars="200"/>
        <w:jc w:val="both"/>
        <w:rPr>
          <w:rFonts w:eastAsia="宋体"/>
        </w:rPr>
      </w:pPr>
      <w:r>
        <w:rPr>
          <w:rFonts w:hint="eastAsia" w:eastAsia="宋体"/>
        </w:rPr>
        <w:t>Furthermore, if two PTAGs are supported, event 2 should be enhanced to include time alignment establishment for a secondary TAG or the second primary TAG, for the reason that time alignment for the second primary TAG can not be established through initial access the same as that for PTAG.</w:t>
      </w:r>
    </w:p>
    <w:p>
      <w:pPr>
        <w:pStyle w:val="111"/>
        <w:widowControl w:val="0"/>
        <w:spacing w:before="72" w:beforeLines="30" w:after="72" w:afterLines="30" w:line="288" w:lineRule="auto"/>
        <w:ind w:firstLine="0" w:firstLineChars="0"/>
        <w:jc w:val="both"/>
        <w:rPr>
          <w:rFonts w:eastAsia="宋体"/>
        </w:rPr>
      </w:pPr>
      <w:r>
        <w:rPr>
          <w:rFonts w:hint="eastAsia" w:eastAsia="宋体"/>
          <w:b/>
          <w:i/>
          <w:szCs w:val="21"/>
        </w:rPr>
        <w:t>Proposal</w:t>
      </w:r>
      <w:r>
        <w:rPr>
          <w:b/>
          <w:i/>
          <w:szCs w:val="21"/>
        </w:rPr>
        <w:t xml:space="preserve"> </w:t>
      </w:r>
      <w:r>
        <w:rPr>
          <w:rFonts w:hint="eastAsia" w:eastAsia="宋体"/>
          <w:b/>
          <w:i/>
          <w:szCs w:val="21"/>
        </w:rPr>
        <w:t>6</w:t>
      </w:r>
      <w:r>
        <w:rPr>
          <w:b/>
          <w:i/>
          <w:szCs w:val="21"/>
        </w:rPr>
        <w:t>:</w:t>
      </w:r>
      <w:r>
        <w:rPr>
          <w:bCs/>
          <w:i/>
          <w:szCs w:val="21"/>
        </w:rPr>
        <w:t xml:space="preserve"> </w:t>
      </w:r>
      <w:r>
        <w:rPr>
          <w:rFonts w:hint="eastAsia" w:eastAsia="宋体"/>
          <w:bCs/>
          <w:i/>
          <w:szCs w:val="21"/>
        </w:rPr>
        <w:t>Regarding obtaining initial timing advance values for multi-DCI based multi-TRP operation with two TAs through random access procedures, both UE triggered RACH and PDCCH order based RACH should be supported.</w:t>
      </w:r>
    </w:p>
    <w:p>
      <w:pPr>
        <w:snapToGrid w:val="0"/>
        <w:spacing w:before="72" w:beforeLines="30" w:after="72" w:afterLines="30" w:line="288" w:lineRule="auto"/>
        <w:jc w:val="both"/>
        <w:rPr>
          <w:rFonts w:eastAsia="宋体"/>
        </w:rPr>
      </w:pPr>
      <w:r>
        <w:rPr>
          <w:rFonts w:hint="eastAsia" w:eastAsia="宋体"/>
        </w:rPr>
        <w:t>Either for CBRA or for CFRA, the following three aspects regarding of random access configuration should be considered.</w:t>
      </w:r>
    </w:p>
    <w:p>
      <w:pPr>
        <w:numPr>
          <w:ilvl w:val="0"/>
          <w:numId w:val="16"/>
        </w:numPr>
        <w:snapToGrid w:val="0"/>
        <w:spacing w:before="72" w:beforeLines="30" w:after="72" w:afterLines="30" w:line="288" w:lineRule="auto"/>
        <w:ind w:left="363" w:hanging="363"/>
        <w:jc w:val="both"/>
        <w:rPr>
          <w:rFonts w:eastAsia="宋体"/>
        </w:rPr>
      </w:pPr>
      <w:r>
        <w:rPr>
          <w:rFonts w:hint="eastAsia" w:eastAsia="宋体"/>
        </w:rPr>
        <w:t>Random access preambles</w:t>
      </w:r>
    </w:p>
    <w:p>
      <w:pPr>
        <w:snapToGrid w:val="0"/>
        <w:spacing w:before="72" w:beforeLines="30" w:after="72" w:afterLines="30" w:line="288" w:lineRule="auto"/>
        <w:ind w:left="400" w:leftChars="200"/>
        <w:jc w:val="both"/>
        <w:rPr>
          <w:rFonts w:eastAsia="宋体"/>
        </w:rPr>
      </w:pPr>
      <w:r>
        <w:rPr>
          <w:rFonts w:hint="eastAsia" w:eastAsia="宋体"/>
        </w:rPr>
        <w:t xml:space="preserve">Considering the number of preambles associated with a SSB index in a PRACH occasion might be quite less in some RACH configuration cases, it will be insufficient for TRP-specific CFRA. Hence </w:t>
      </w:r>
      <w:r>
        <w:rPr>
          <w:rFonts w:hint="eastAsia"/>
        </w:rPr>
        <w:t xml:space="preserve">two preamble groups </w:t>
      </w:r>
      <w:r>
        <w:rPr>
          <w:rFonts w:hint="eastAsia" w:eastAsia="宋体"/>
        </w:rPr>
        <w:t xml:space="preserve">can be configured </w:t>
      </w:r>
      <w:r>
        <w:rPr>
          <w:rFonts w:hint="eastAsia"/>
        </w:rPr>
        <w:t xml:space="preserve">for UE, </w:t>
      </w:r>
      <w:r>
        <w:rPr>
          <w:rFonts w:hint="eastAsia" w:eastAsia="宋体"/>
        </w:rPr>
        <w:t xml:space="preserve">wherein </w:t>
      </w:r>
      <w:r>
        <w:rPr>
          <w:rFonts w:hint="eastAsia"/>
        </w:rPr>
        <w:t>each of the preamble group</w:t>
      </w:r>
      <w:r>
        <w:rPr>
          <w:rFonts w:hint="eastAsia" w:eastAsia="宋体"/>
        </w:rPr>
        <w:t>s</w:t>
      </w:r>
      <w:r>
        <w:rPr>
          <w:rFonts w:hint="eastAsia"/>
        </w:rPr>
        <w:t xml:space="preserve"> is associated with a TRP. The preamble groups can be explicitly or implicitly configured for multiple TRPs, i.e. two separate preamble group configurations, or dividing a preamble group into two parts.</w:t>
      </w:r>
    </w:p>
    <w:p>
      <w:pPr>
        <w:numPr>
          <w:ilvl w:val="0"/>
          <w:numId w:val="16"/>
        </w:numPr>
        <w:snapToGrid w:val="0"/>
        <w:spacing w:before="72" w:beforeLines="30" w:after="72" w:afterLines="30" w:line="288" w:lineRule="auto"/>
        <w:ind w:left="363" w:hanging="363"/>
        <w:jc w:val="both"/>
        <w:rPr>
          <w:rFonts w:eastAsia="宋体"/>
        </w:rPr>
      </w:pPr>
      <w:r>
        <w:rPr>
          <w:rFonts w:hint="eastAsia" w:eastAsia="宋体"/>
        </w:rPr>
        <w:t>SSB index</w:t>
      </w:r>
    </w:p>
    <w:p>
      <w:pPr>
        <w:snapToGrid w:val="0"/>
        <w:spacing w:before="72" w:beforeLines="30" w:after="72" w:afterLines="30" w:line="288" w:lineRule="auto"/>
        <w:ind w:left="400" w:leftChars="200"/>
        <w:jc w:val="both"/>
        <w:rPr>
          <w:rFonts w:eastAsia="宋体"/>
        </w:rPr>
      </w:pPr>
      <w:r>
        <w:rPr>
          <w:rFonts w:hint="eastAsia" w:eastAsia="宋体"/>
        </w:rPr>
        <w:t xml:space="preserve">SSB index indicated in the PDCCH order or determined based on RSRP measurement is used to determine the RACH occasion(s) to transmit a preamble. When two SSB groups are configured for two TRPs, the mapping of SSB index to RACH occasion can be per TRP as well. As the number of SSB indexes mapped in a RACH occasion can be indicated by </w:t>
      </w:r>
      <w:r>
        <w:rPr>
          <w:rFonts w:hint="eastAsia" w:eastAsia="宋体"/>
          <w:i/>
          <w:iCs/>
        </w:rPr>
        <w:t xml:space="preserve">ssb-perRACH-OccasionAndCB-PreamblesPerSSB </w:t>
      </w:r>
      <w:r>
        <w:rPr>
          <w:rFonts w:hint="eastAsia" w:eastAsia="宋体"/>
        </w:rPr>
        <w:t xml:space="preserve">in </w:t>
      </w:r>
      <w:r>
        <w:rPr>
          <w:rFonts w:hint="eastAsia" w:eastAsia="宋体"/>
          <w:i/>
          <w:iCs/>
        </w:rPr>
        <w:t>RACH-Config</w:t>
      </w:r>
      <w:r>
        <w:rPr>
          <w:rFonts w:hint="eastAsia" w:eastAsia="宋体"/>
        </w:rPr>
        <w:t>, SSB grouping should ensure the SSB indexes mapped in the same RACH occasion are associated with the same TRP.</w:t>
      </w:r>
    </w:p>
    <w:p>
      <w:pPr>
        <w:numPr>
          <w:ilvl w:val="0"/>
          <w:numId w:val="16"/>
        </w:numPr>
        <w:snapToGrid w:val="0"/>
        <w:spacing w:before="72" w:beforeLines="30" w:after="72" w:afterLines="30" w:line="288" w:lineRule="auto"/>
        <w:ind w:left="363" w:hanging="363"/>
        <w:jc w:val="both"/>
        <w:rPr>
          <w:rFonts w:eastAsia="宋体"/>
        </w:rPr>
      </w:pPr>
      <w:r>
        <w:rPr>
          <w:rFonts w:hint="eastAsia" w:eastAsia="宋体"/>
        </w:rPr>
        <w:t>RACH occasions</w:t>
      </w:r>
    </w:p>
    <w:p>
      <w:pPr>
        <w:snapToGrid w:val="0"/>
        <w:spacing w:before="72" w:beforeLines="30" w:after="72" w:afterLines="30" w:line="288" w:lineRule="auto"/>
        <w:ind w:left="400" w:leftChars="200"/>
        <w:jc w:val="both"/>
        <w:rPr>
          <w:rFonts w:eastAsia="宋体"/>
        </w:rPr>
      </w:pPr>
      <w:r>
        <w:rPr>
          <w:rFonts w:hint="eastAsia" w:eastAsia="宋体"/>
        </w:rPr>
        <w:t>If RACH occasions configured for two TRPs are individual and non-overlapped, TRP identification can be realized by the time or frequency domain position of the RACH occasions. However introducing additional RACH occasions might be a challenging work, and quite a lot considerations are needed to ensure non-overlapping between the two RACH occasion sets. Another method is to divide the RACH occasions defined in legacy into two sets, wherein each set is associated with a TRP.</w:t>
      </w:r>
    </w:p>
    <w:p>
      <w:pPr>
        <w:widowControl w:val="0"/>
        <w:spacing w:before="72" w:beforeLines="30" w:after="72" w:afterLines="30" w:line="288" w:lineRule="auto"/>
        <w:jc w:val="both"/>
        <w:rPr>
          <w:rFonts w:eastAsia="宋体"/>
          <w:bCs/>
          <w:i/>
          <w:szCs w:val="21"/>
        </w:rPr>
      </w:pPr>
      <w:r>
        <w:rPr>
          <w:rFonts w:hint="eastAsia" w:eastAsia="宋体"/>
        </w:rPr>
        <w:t>For PDCCH order based random access for multi-DCI multi-TRP, besides the considerations above, PDCCH order associated with one TRP should be allowed to trigger random access procedures of another TRP in case the link of the latter TRP to UE is not reliable enough. Therefore</w:t>
      </w:r>
      <w:r>
        <w:rPr>
          <w:rFonts w:eastAsia="宋体"/>
        </w:rPr>
        <w:t>,</w:t>
      </w:r>
      <w:r>
        <w:rPr>
          <w:rFonts w:hint="eastAsia" w:eastAsia="宋体"/>
        </w:rPr>
        <w:t xml:space="preserve"> a TRP related indication field can be introduced in PDCCH order, or such identification can be implicitly indicated by the enhancements above, e.g. a first set of preamble indexes are associated with TRP 1 and a second set of preamble indexes are associated with TRP 2.</w:t>
      </w:r>
    </w:p>
    <w:p>
      <w:pPr>
        <w:pStyle w:val="111"/>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 7:</w:t>
      </w:r>
      <w:r>
        <w:rPr>
          <w:rFonts w:hint="eastAsia" w:eastAsia="宋体"/>
          <w:bCs/>
          <w:i/>
          <w:szCs w:val="21"/>
        </w:rPr>
        <w:t xml:space="preserve"> Regarding RACH enhancements for multi-DCI based multi-TRP operation with two TAs, the following options should be considered.</w:t>
      </w:r>
    </w:p>
    <w:p>
      <w:pPr>
        <w:pStyle w:val="111"/>
        <w:widowControl w:val="0"/>
        <w:numPr>
          <w:ilvl w:val="0"/>
          <w:numId w:val="16"/>
        </w:numPr>
        <w:spacing w:before="72" w:beforeLines="30" w:after="72" w:afterLines="30" w:line="288" w:lineRule="auto"/>
        <w:ind w:left="363" w:hanging="363" w:firstLineChars="0"/>
        <w:jc w:val="both"/>
        <w:rPr>
          <w:rFonts w:eastAsia="宋体"/>
          <w:i/>
          <w:szCs w:val="21"/>
        </w:rPr>
      </w:pPr>
      <w:r>
        <w:rPr>
          <w:rFonts w:hint="eastAsia" w:eastAsia="宋体"/>
          <w:i/>
          <w:szCs w:val="21"/>
        </w:rPr>
        <w:t>Option 1: Two Preamble groups for two TAs.</w:t>
      </w:r>
    </w:p>
    <w:p>
      <w:pPr>
        <w:pStyle w:val="111"/>
        <w:widowControl w:val="0"/>
        <w:numPr>
          <w:ilvl w:val="0"/>
          <w:numId w:val="16"/>
        </w:numPr>
        <w:spacing w:before="72" w:beforeLines="30" w:after="72" w:afterLines="30" w:line="288" w:lineRule="auto"/>
        <w:ind w:left="363" w:hanging="363" w:firstLineChars="0"/>
        <w:jc w:val="both"/>
        <w:rPr>
          <w:rFonts w:eastAsia="宋体"/>
          <w:i/>
          <w:szCs w:val="21"/>
        </w:rPr>
      </w:pPr>
      <w:r>
        <w:rPr>
          <w:rFonts w:hint="eastAsia" w:eastAsia="宋体"/>
          <w:i/>
          <w:szCs w:val="21"/>
        </w:rPr>
        <w:t>Option 2: Two SSB groups for two TAs.</w:t>
      </w:r>
    </w:p>
    <w:p>
      <w:pPr>
        <w:pStyle w:val="111"/>
        <w:widowControl w:val="0"/>
        <w:numPr>
          <w:ilvl w:val="0"/>
          <w:numId w:val="16"/>
        </w:numPr>
        <w:spacing w:before="72" w:beforeLines="30" w:after="72" w:afterLines="30" w:line="288" w:lineRule="auto"/>
        <w:ind w:left="363" w:hanging="363" w:firstLineChars="0"/>
        <w:jc w:val="both"/>
        <w:rPr>
          <w:rFonts w:eastAsia="宋体"/>
          <w:i/>
          <w:szCs w:val="21"/>
        </w:rPr>
      </w:pPr>
      <w:r>
        <w:rPr>
          <w:rFonts w:hint="eastAsia" w:eastAsia="宋体"/>
          <w:i/>
          <w:szCs w:val="21"/>
        </w:rPr>
        <w:t>Option 3: Two RACH occasion sets for two TAs.</w:t>
      </w:r>
    </w:p>
    <w:p>
      <w:pPr>
        <w:pStyle w:val="111"/>
        <w:widowControl w:val="0"/>
        <w:spacing w:before="72" w:beforeLines="30" w:after="72" w:afterLines="30" w:line="288" w:lineRule="auto"/>
        <w:ind w:firstLine="0" w:firstLineChars="0"/>
        <w:jc w:val="both"/>
        <w:rPr>
          <w:rFonts w:eastAsia="宋体"/>
          <w:bCs/>
          <w:i/>
          <w:szCs w:val="21"/>
        </w:rPr>
      </w:pP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Overlapping handling due to two TAs </w:t>
      </w:r>
    </w:p>
    <w:p>
      <w:pPr>
        <w:snapToGrid w:val="0"/>
        <w:spacing w:before="72" w:beforeLines="30" w:after="72" w:afterLines="30" w:line="288" w:lineRule="auto"/>
        <w:jc w:val="both"/>
        <w:rPr>
          <w:rFonts w:eastAsia="宋体"/>
        </w:rPr>
      </w:pPr>
      <w:r>
        <w:rPr>
          <w:rFonts w:hint="eastAsia" w:eastAsia="宋体"/>
        </w:rPr>
        <w:t>In RAN1#110 meeting, the agreement below was endorsed and some further considerations are needed.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6" w:after="6" w:line="288" w:lineRule="auto"/>
              <w:rPr>
                <w:rFonts w:cs="Times"/>
                <w:b/>
                <w:bCs/>
                <w:szCs w:val="20"/>
                <w:u w:val="single"/>
              </w:rPr>
            </w:pPr>
            <w:r>
              <w:rPr>
                <w:rFonts w:cs="Times"/>
                <w:b/>
                <w:bCs/>
                <w:szCs w:val="20"/>
                <w:u w:val="single"/>
              </w:rPr>
              <w:t>Agreement</w:t>
            </w:r>
          </w:p>
          <w:p>
            <w:pPr>
              <w:spacing w:before="72" w:beforeLines="30" w:after="72" w:afterLines="30" w:line="288" w:lineRule="auto"/>
              <w:jc w:val="both"/>
              <w:rPr>
                <w:rFonts w:eastAsia="Times New Roman" w:cs="Times"/>
                <w:szCs w:val="20"/>
              </w:rPr>
            </w:pPr>
            <w:r>
              <w:rPr>
                <w:rFonts w:eastAsia="Times New Roman" w:cs="Times"/>
                <w:szCs w:val="20"/>
              </w:rPr>
              <w:t>For multi-DCI based multi-TRP operation with two TAs, study how to handle overlapping part between two UL transmissions associated with two TAs, where the study includes:</w:t>
            </w:r>
          </w:p>
          <w:p>
            <w:pPr>
              <w:pStyle w:val="111"/>
              <w:numPr>
                <w:ilvl w:val="0"/>
                <w:numId w:val="12"/>
              </w:numPr>
              <w:spacing w:before="72" w:beforeLines="30" w:after="72" w:afterLines="30" w:line="288" w:lineRule="auto"/>
              <w:ind w:left="726" w:hanging="363" w:firstLineChars="0"/>
              <w:jc w:val="both"/>
              <w:rPr>
                <w:rFonts w:eastAsia="Times New Roman"/>
                <w:szCs w:val="20"/>
              </w:rPr>
            </w:pPr>
            <w:r>
              <w:rPr>
                <w:rFonts w:eastAsia="Times New Roman"/>
                <w:szCs w:val="20"/>
              </w:rPr>
              <w:t>whether to introduce scheduling restriction in overlapping part</w:t>
            </w:r>
          </w:p>
          <w:p>
            <w:pPr>
              <w:pStyle w:val="111"/>
              <w:numPr>
                <w:ilvl w:val="0"/>
                <w:numId w:val="12"/>
              </w:numPr>
              <w:spacing w:before="72" w:beforeLines="30" w:after="72" w:afterLines="30" w:line="288" w:lineRule="auto"/>
              <w:ind w:left="726" w:hanging="363" w:firstLineChars="0"/>
              <w:jc w:val="both"/>
              <w:rPr>
                <w:rFonts w:eastAsia="Times New Roman"/>
                <w:szCs w:val="20"/>
              </w:rPr>
            </w:pPr>
            <w:r>
              <w:rPr>
                <w:rFonts w:eastAsia="Times New Roman"/>
                <w:szCs w:val="20"/>
              </w:rPr>
              <w:t xml:space="preserve">whether to introduce dropping rules </w:t>
            </w:r>
          </w:p>
          <w:p>
            <w:pPr>
              <w:pStyle w:val="111"/>
              <w:numPr>
                <w:ilvl w:val="0"/>
                <w:numId w:val="12"/>
              </w:numPr>
              <w:spacing w:before="72" w:beforeLines="30" w:after="72" w:afterLines="30" w:line="288" w:lineRule="auto"/>
              <w:ind w:left="726" w:hanging="363" w:firstLineChars="0"/>
              <w:jc w:val="both"/>
              <w:rPr>
                <w:rFonts w:eastAsia="Times New Roman"/>
                <w:szCs w:val="20"/>
              </w:rPr>
            </w:pPr>
            <w:r>
              <w:rPr>
                <w:rFonts w:eastAsia="Times New Roman"/>
                <w:szCs w:val="20"/>
              </w:rPr>
              <w:t>whether specification impact is needed, or if the issue can be handled via implementation</w:t>
            </w:r>
          </w:p>
          <w:p>
            <w:pPr>
              <w:pStyle w:val="111"/>
              <w:numPr>
                <w:ilvl w:val="0"/>
                <w:numId w:val="12"/>
              </w:numPr>
              <w:spacing w:before="72" w:beforeLines="30" w:after="72" w:afterLines="30" w:line="288" w:lineRule="auto"/>
              <w:ind w:left="726" w:hanging="363" w:firstLineChars="0"/>
              <w:jc w:val="both"/>
            </w:pPr>
            <w:r>
              <w:rPr>
                <w:rFonts w:eastAsia="Times New Roman"/>
                <w:szCs w:val="20"/>
              </w:rPr>
              <w:t>whether to allow overlapped transmission in case the UE supports STxMP transmission (if STxMP feature is agreed in NR Rel-18)</w:t>
            </w:r>
          </w:p>
        </w:tc>
      </w:tr>
    </w:tbl>
    <w:p>
      <w:pPr>
        <w:snapToGrid w:val="0"/>
        <w:spacing w:before="72" w:beforeLines="30" w:after="72" w:afterLines="30" w:line="288" w:lineRule="auto"/>
        <w:jc w:val="both"/>
        <w:rPr>
          <w:rFonts w:eastAsia="宋体"/>
        </w:rPr>
      </w:pPr>
      <w:r>
        <w:rPr>
          <w:rFonts w:hint="eastAsia" w:eastAsia="宋体"/>
        </w:rPr>
        <w:t>In legacy rules, when two adjacent slots overlap due to a TA command, the latter slot is reduced in duration relative to the former slot, and such overlapping can happen only when a TAC is received. However overlapping between two uplink transmissions associated with two TAs can be quite normal and frequent, dropping rules will lead to re-transmission of plenty of uplink transmissions.</w:t>
      </w:r>
    </w:p>
    <w:p>
      <w:pPr>
        <w:snapToGrid w:val="0"/>
        <w:spacing w:before="72" w:beforeLines="30" w:after="72" w:afterLines="30" w:line="288" w:lineRule="auto"/>
        <w:jc w:val="both"/>
        <w:rPr>
          <w:rFonts w:eastAsia="宋体"/>
          <w:i/>
          <w:iCs/>
        </w:rPr>
      </w:pPr>
      <w:r>
        <w:rPr>
          <w:rFonts w:hint="eastAsia" w:eastAsia="宋体"/>
          <w:b/>
          <w:bCs/>
          <w:i/>
          <w:iCs/>
        </w:rPr>
        <w:t>Observation 3:</w:t>
      </w:r>
      <w:r>
        <w:rPr>
          <w:rFonts w:hint="eastAsia" w:eastAsia="宋体"/>
          <w:i/>
          <w:iCs/>
        </w:rPr>
        <w:t xml:space="preserve"> Dropping one of the uplink transmissions associated with two TAs to handle overlapping issue may lead to performance degradation for uplink transmission.</w:t>
      </w:r>
    </w:p>
    <w:p>
      <w:pPr>
        <w:snapToGrid w:val="0"/>
        <w:spacing w:before="72" w:beforeLines="30" w:after="72" w:afterLines="30" w:line="288" w:lineRule="auto"/>
        <w:jc w:val="both"/>
        <w:rPr>
          <w:rFonts w:eastAsia="宋体"/>
        </w:rPr>
      </w:pPr>
      <w:r>
        <w:rPr>
          <w:rFonts w:hint="eastAsia"/>
        </w:rPr>
        <w:t xml:space="preserve">For overlapping </w:t>
      </w:r>
      <w:r>
        <w:rPr>
          <w:rFonts w:hint="eastAsia" w:eastAsia="宋体"/>
        </w:rPr>
        <w:t xml:space="preserve">between two uplink transmissions associated with </w:t>
      </w:r>
      <w:r>
        <w:rPr>
          <w:rFonts w:hint="eastAsia"/>
        </w:rPr>
        <w:t xml:space="preserve">two TAs, </w:t>
      </w:r>
      <w:r>
        <w:rPr>
          <w:rFonts w:hint="eastAsia" w:eastAsia="宋体"/>
        </w:rPr>
        <w:t>assumed that</w:t>
      </w:r>
      <w:r>
        <w:rPr>
          <w:rFonts w:hint="eastAsia"/>
        </w:rPr>
        <w:t xml:space="preserve"> N</w:t>
      </w:r>
      <w:r>
        <w:rPr>
          <w:rFonts w:hint="eastAsia"/>
          <w:vertAlign w:val="subscript"/>
        </w:rPr>
        <w:t>TA,offset</w:t>
      </w:r>
      <w:r>
        <w:rPr>
          <w:rFonts w:hint="eastAsia"/>
        </w:rPr>
        <w:t xml:space="preserve"> for different TRPs are configured </w:t>
      </w:r>
      <w:r>
        <w:rPr>
          <w:rFonts w:hint="eastAsia" w:eastAsia="宋体"/>
        </w:rPr>
        <w:t>the same</w:t>
      </w:r>
      <w:r>
        <w:rPr>
          <w:rFonts w:hint="eastAsia"/>
        </w:rPr>
        <w:t xml:space="preserve">, </w:t>
      </w:r>
      <w:r>
        <w:rPr>
          <w:rFonts w:hint="eastAsia" w:eastAsia="宋体"/>
        </w:rPr>
        <w:t>a</w:t>
      </w:r>
      <w:r>
        <w:rPr>
          <w:rFonts w:hint="eastAsia"/>
        </w:rPr>
        <w:t>nd TAC</w:t>
      </w:r>
      <w:r>
        <w:rPr>
          <w:rFonts w:hint="eastAsia" w:eastAsia="宋体"/>
        </w:rPr>
        <w:t xml:space="preserve">s for TRPs are received and applied by the UE at the same time. If </w:t>
      </w:r>
      <w:r>
        <w:rPr>
          <w:rFonts w:hint="eastAsia"/>
          <w:i/>
          <w:iCs/>
        </w:rPr>
        <w:t>T</w:t>
      </w:r>
      <w:r>
        <w:rPr>
          <w:rFonts w:hint="eastAsia"/>
          <w:vertAlign w:val="subscript"/>
        </w:rPr>
        <w:t xml:space="preserve">A </w:t>
      </w:r>
      <w:r>
        <w:rPr>
          <w:rFonts w:hint="eastAsia" w:eastAsia="宋体"/>
        </w:rPr>
        <w:t xml:space="preserve"> is indicated by the TAC </w:t>
      </w:r>
      <w:r>
        <w:rPr>
          <w:rFonts w:hint="eastAsia"/>
        </w:rPr>
        <w:t>to be 0 and 63 for TRP-1 and TRP-2 respectively, the overlapping length will be 63</w:t>
      </w:r>
      <w:r>
        <w:t>·</w:t>
      </w:r>
      <w:r>
        <w:rPr>
          <w:rFonts w:hint="eastAsia"/>
        </w:rPr>
        <w:t>16</w:t>
      </w:r>
      <w:r>
        <w:t>·</w:t>
      </w:r>
      <w:r>
        <w:rPr>
          <w:rFonts w:hint="eastAsia"/>
        </w:rPr>
        <w:t>64</w:t>
      </w:r>
      <w:r>
        <w:t>·</w:t>
      </w:r>
      <w:r>
        <w:rPr>
          <w:rFonts w:hint="eastAsia"/>
          <w:i/>
          <w:iCs/>
        </w:rPr>
        <w:t>T</w:t>
      </w:r>
      <w:r>
        <w:rPr>
          <w:rFonts w:hint="eastAsia"/>
          <w:vertAlign w:val="subscript"/>
        </w:rPr>
        <w:t>c</w:t>
      </w:r>
      <w:r>
        <w:rPr>
          <w:rFonts w:hint="eastAsia"/>
        </w:rPr>
        <w:t xml:space="preserve">, and it is multiples of the </w:t>
      </w:r>
      <w:r>
        <w:rPr>
          <w:rFonts w:hint="eastAsia" w:eastAsia="宋体"/>
        </w:rPr>
        <w:t xml:space="preserve">CP </w:t>
      </w:r>
      <w:r>
        <w:rPr>
          <w:rFonts w:hint="eastAsia"/>
        </w:rPr>
        <w:t>length and less than the length of an OFDM symbol.</w:t>
      </w:r>
      <w:r>
        <w:rPr>
          <w:rFonts w:hint="eastAsia" w:eastAsia="宋体"/>
        </w:rPr>
        <w:t xml:space="preserve"> Considering initial timing advance acquisition and TA updating for two TRPs are not requested to be synchronized, therefore the overlapping length might be larger than the values analyzed above.</w:t>
      </w:r>
    </w:p>
    <w:p>
      <w:pPr>
        <w:snapToGrid w:val="0"/>
        <w:spacing w:before="72" w:beforeLines="30" w:after="72" w:afterLines="30" w:line="288" w:lineRule="auto"/>
        <w:jc w:val="both"/>
        <w:rPr>
          <w:rFonts w:eastAsia="宋体"/>
        </w:rPr>
      </w:pPr>
      <w:r>
        <w:rPr>
          <w:rFonts w:hint="eastAsia" w:eastAsia="宋体"/>
        </w:rPr>
        <w:t>It is an effective method to i</w:t>
      </w:r>
      <w:r>
        <w:rPr>
          <w:rFonts w:hint="eastAsia"/>
        </w:rPr>
        <w:t>ntroduc</w:t>
      </w:r>
      <w:r>
        <w:rPr>
          <w:rFonts w:hint="eastAsia" w:eastAsia="宋体"/>
        </w:rPr>
        <w:t>e</w:t>
      </w:r>
      <w:r>
        <w:rPr>
          <w:rFonts w:hint="eastAsia"/>
        </w:rPr>
        <w:t xml:space="preserve"> a scheduling restriction by which the UE</w:t>
      </w:r>
      <w:r>
        <w:rPr>
          <w:rFonts w:hint="eastAsia" w:eastAsia="宋体"/>
        </w:rPr>
        <w:t xml:space="preserve"> does not expect to be scheduled</w:t>
      </w:r>
      <w:r>
        <w:rPr>
          <w:rFonts w:hint="eastAsia"/>
        </w:rPr>
        <w:t xml:space="preserve"> </w:t>
      </w:r>
      <w:r>
        <w:rPr>
          <w:rFonts w:hint="eastAsia" w:eastAsia="宋体"/>
        </w:rPr>
        <w:t xml:space="preserve">an </w:t>
      </w:r>
      <w:r>
        <w:rPr>
          <w:rFonts w:hint="eastAsia"/>
        </w:rPr>
        <w:t xml:space="preserve">uplink transmission within a </w:t>
      </w:r>
      <w:r>
        <w:rPr>
          <w:rFonts w:hint="eastAsia" w:eastAsia="宋体"/>
        </w:rPr>
        <w:t>time gap</w:t>
      </w:r>
      <w:r>
        <w:rPr>
          <w:rFonts w:hint="eastAsia"/>
        </w:rPr>
        <w:t xml:space="preserve">, </w:t>
      </w:r>
      <w:r>
        <w:rPr>
          <w:rFonts w:hint="eastAsia" w:eastAsia="宋体"/>
        </w:rPr>
        <w:t xml:space="preserve">and the overlapping issue can be prevented accordingly. Further details of the time gap are as follows. </w:t>
      </w:r>
    </w:p>
    <w:p>
      <w:pPr>
        <w:pStyle w:val="111"/>
        <w:numPr>
          <w:ilvl w:val="1"/>
          <w:numId w:val="9"/>
        </w:numPr>
        <w:snapToGrid w:val="0"/>
        <w:spacing w:before="72" w:beforeLines="30" w:after="72" w:afterLines="30" w:line="288" w:lineRule="auto"/>
        <w:ind w:firstLineChars="0"/>
        <w:jc w:val="both"/>
      </w:pPr>
      <w:r>
        <w:rPr>
          <w:rFonts w:hint="eastAsia"/>
        </w:rPr>
        <w:t xml:space="preserve">As shown in Figure </w:t>
      </w:r>
      <w:r>
        <w:rPr>
          <w:rFonts w:hint="eastAsia" w:eastAsia="宋体"/>
        </w:rPr>
        <w:t>4</w:t>
      </w:r>
      <w:r>
        <w:rPr>
          <w:rFonts w:hint="eastAsia"/>
        </w:rPr>
        <w:t xml:space="preserve">, the timing advance values are </w:t>
      </w:r>
      <w:r>
        <w:rPr>
          <w:rFonts w:hint="eastAsia" w:eastAsia="宋体"/>
        </w:rPr>
        <w:t>N</w:t>
      </w:r>
      <w:r>
        <w:rPr>
          <w:rFonts w:hint="eastAsia" w:eastAsia="宋体"/>
          <w:vertAlign w:val="subscript"/>
        </w:rPr>
        <w:t>T</w:t>
      </w:r>
      <w:r>
        <w:rPr>
          <w:rFonts w:hint="eastAsia"/>
          <w:vertAlign w:val="subscript"/>
        </w:rPr>
        <w:t>A,1</w:t>
      </w:r>
      <w:r>
        <w:rPr>
          <w:rFonts w:hint="eastAsia"/>
        </w:rPr>
        <w:t xml:space="preserve"> and </w:t>
      </w:r>
      <w:r>
        <w:rPr>
          <w:rFonts w:hint="eastAsia" w:eastAsia="宋体"/>
        </w:rPr>
        <w:t>N</w:t>
      </w:r>
      <w:r>
        <w:rPr>
          <w:rFonts w:hint="eastAsia"/>
          <w:vertAlign w:val="subscript"/>
        </w:rPr>
        <w:t>TA,2</w:t>
      </w:r>
      <w:r>
        <w:rPr>
          <w:rFonts w:hint="eastAsia"/>
        </w:rPr>
        <w:t xml:space="preserve"> respectively, </w:t>
      </w:r>
      <w:r>
        <w:rPr>
          <w:rFonts w:hint="eastAsia" w:eastAsia="宋体"/>
        </w:rPr>
        <w:t>and the time gap is N</w:t>
      </w:r>
      <w:r>
        <w:rPr>
          <w:rFonts w:hint="eastAsia" w:eastAsia="宋体"/>
          <w:vertAlign w:val="subscript"/>
        </w:rPr>
        <w:t>tg</w:t>
      </w:r>
      <w:r>
        <w:rPr>
          <w:rFonts w:hint="eastAsia"/>
        </w:rPr>
        <w:t xml:space="preserve">. </w:t>
      </w:r>
      <w:r>
        <w:rPr>
          <w:rFonts w:hint="eastAsia" w:eastAsia="宋体"/>
        </w:rPr>
        <w:t>In order to prevent from uplink overlapping, the start timing of the uplink transmission 2 should be later than the end timing of the uplink transmission 1, which means that N</w:t>
      </w:r>
      <w:r>
        <w:rPr>
          <w:rFonts w:hint="eastAsia" w:eastAsia="宋体"/>
          <w:vertAlign w:val="subscript"/>
        </w:rPr>
        <w:t>TA,1</w:t>
      </w:r>
      <w:r>
        <w:rPr>
          <w:rFonts w:hint="eastAsia" w:eastAsia="宋体"/>
        </w:rPr>
        <w:t>+N</w:t>
      </w:r>
      <w:r>
        <w:rPr>
          <w:rFonts w:hint="eastAsia" w:eastAsia="宋体"/>
          <w:vertAlign w:val="subscript"/>
        </w:rPr>
        <w:t>tg</w:t>
      </w:r>
      <w:r>
        <w:rPr>
          <w:rFonts w:hint="eastAsia" w:eastAsia="宋体"/>
        </w:rPr>
        <w:t xml:space="preserve"> should be larger than N</w:t>
      </w:r>
      <w:r>
        <w:rPr>
          <w:rFonts w:hint="eastAsia" w:eastAsia="宋体"/>
          <w:vertAlign w:val="subscript"/>
        </w:rPr>
        <w:t>TA,2</w:t>
      </w:r>
      <w:r>
        <w:rPr>
          <w:rFonts w:hint="eastAsia" w:eastAsia="宋体"/>
        </w:rPr>
        <w:t>, in other words, the time gap should be at least larger than N</w:t>
      </w:r>
      <w:r>
        <w:rPr>
          <w:rFonts w:hint="eastAsia" w:eastAsia="宋体"/>
          <w:vertAlign w:val="subscript"/>
        </w:rPr>
        <w:t>TA,2</w:t>
      </w:r>
      <w:r>
        <w:rPr>
          <w:rFonts w:hint="eastAsia" w:eastAsia="宋体"/>
        </w:rPr>
        <w:t xml:space="preserve"> - N</w:t>
      </w:r>
      <w:r>
        <w:rPr>
          <w:rFonts w:hint="eastAsia" w:eastAsia="宋体"/>
          <w:vertAlign w:val="subscript"/>
        </w:rPr>
        <w:t>TA,1</w:t>
      </w:r>
      <w:r>
        <w:rPr>
          <w:rFonts w:hint="eastAsia" w:eastAsia="宋体"/>
        </w:rPr>
        <w:t>.</w:t>
      </w:r>
    </w:p>
    <w:p>
      <w:pPr>
        <w:pStyle w:val="111"/>
        <w:numPr>
          <w:ilvl w:val="1"/>
          <w:numId w:val="9"/>
        </w:numPr>
        <w:snapToGrid w:val="0"/>
        <w:spacing w:before="72" w:beforeLines="30" w:after="72" w:afterLines="30" w:line="288" w:lineRule="auto"/>
        <w:ind w:firstLineChars="0"/>
        <w:jc w:val="both"/>
      </w:pPr>
      <w:r>
        <w:rPr>
          <w:rFonts w:hint="eastAsia" w:eastAsia="宋体"/>
        </w:rPr>
        <w:t>The minimum time gap satisfying the demand changes with the updating of timing advance values, hence determination of the time gap should be considered. For example, a predefined value set can be specified, wherein multiple {difference between two TAs, time gap} pairs are defined.</w:t>
      </w:r>
    </w:p>
    <w:p>
      <w:pPr>
        <w:snapToGrid w:val="0"/>
        <w:spacing w:before="72" w:beforeLines="30" w:after="72" w:afterLines="30" w:line="288" w:lineRule="auto"/>
        <w:jc w:val="center"/>
      </w:pPr>
      <w:r>
        <w:drawing>
          <wp:inline distT="0" distB="0" distL="114300" distR="114300">
            <wp:extent cx="3075940" cy="1979295"/>
            <wp:effectExtent l="0" t="0" r="1016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3075940" cy="197929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4</w:t>
      </w:r>
      <w:r>
        <w:rPr>
          <w:rFonts w:hint="eastAsia" w:eastAsia="宋体"/>
        </w:rPr>
        <w:t xml:space="preserve"> Overlapping avoidance between two </w:t>
      </w:r>
      <w:r>
        <w:rPr>
          <w:rFonts w:eastAsia="Times New Roman" w:cs="Times"/>
          <w:szCs w:val="20"/>
        </w:rPr>
        <w:t>UL transmissions associated with two TAs</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Proposal 8:</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w:t>
      </w:r>
      <w:r>
        <w:rPr>
          <w:rFonts w:eastAsia="宋体"/>
          <w:i/>
          <w:iCs/>
          <w:szCs w:val="20"/>
        </w:rPr>
        <w:t>.</w:t>
      </w:r>
    </w:p>
    <w:p>
      <w:pPr>
        <w:numPr>
          <w:ilvl w:val="0"/>
          <w:numId w:val="17"/>
        </w:numPr>
        <w:snapToGrid w:val="0"/>
        <w:spacing w:before="72" w:beforeLines="30" w:after="72" w:afterLines="30" w:line="288" w:lineRule="auto"/>
        <w:ind w:left="363" w:hanging="363"/>
        <w:jc w:val="both"/>
        <w:rPr>
          <w:rFonts w:eastAsia="宋体"/>
          <w:i/>
          <w:iCs/>
          <w:szCs w:val="20"/>
        </w:rPr>
      </w:pPr>
      <w:r>
        <w:rPr>
          <w:rFonts w:hint="eastAsia" w:eastAsia="宋体"/>
          <w:i/>
          <w:iCs/>
          <w:szCs w:val="20"/>
        </w:rPr>
        <w:t>UE does NOT expect to transmit an uplink transmission associated with a TA value within the time gap starting from the end of an uplink transmission associated with a different TA value.</w:t>
      </w:r>
    </w:p>
    <w:p>
      <w:pPr>
        <w:numPr>
          <w:ilvl w:val="0"/>
          <w:numId w:val="17"/>
        </w:numPr>
        <w:snapToGrid w:val="0"/>
        <w:spacing w:before="72" w:beforeLines="30" w:after="72" w:afterLines="30" w:line="288" w:lineRule="auto"/>
        <w:ind w:left="363" w:hanging="363"/>
        <w:jc w:val="both"/>
        <w:rPr>
          <w:rFonts w:eastAsia="宋体"/>
          <w:i/>
          <w:iCs/>
          <w:szCs w:val="20"/>
        </w:rPr>
      </w:pPr>
      <w:r>
        <w:rPr>
          <w:rFonts w:hint="eastAsia" w:eastAsia="宋体"/>
          <w:i/>
          <w:iCs/>
          <w:szCs w:val="20"/>
        </w:rPr>
        <w:t>FFS: Candidate values of the time gap.</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For UE having capability of STxMP UL transmission, when two uplink transmissions associated with two TAs collide, STxMP UL transmission scheme can be enabled. Uplink transmissions associated with different TAs and not satisfying the time gap are expected to be transmitted through different panels. In other words, for uplink transmissions associated with different TAs but the same panel, the time gap introduced above should be used. For simultaneous uplink transmissions associated with different panels, the time gap can be unused.</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Proposal 9:</w:t>
      </w:r>
      <w:r>
        <w:rPr>
          <w:rFonts w:hint="eastAsia" w:eastAsia="宋体"/>
          <w:i/>
          <w:iCs/>
          <w:szCs w:val="20"/>
        </w:rPr>
        <w:t xml:space="preserve"> STxMP UL transmission should be allowed to handle overlapping between two uplink transmissions associated with two TAs in case the UE supports STxMP UL transmission.</w:t>
      </w:r>
    </w:p>
    <w:p>
      <w:pPr>
        <w:pStyle w:val="99"/>
        <w:snapToGrid w:val="0"/>
        <w:spacing w:before="60" w:beforeLines="25" w:after="60" w:afterLines="25" w:line="300" w:lineRule="auto"/>
        <w:ind w:firstLine="0" w:firstLineChars="0"/>
        <w:jc w:val="both"/>
        <w:rPr>
          <w:rFonts w:eastAsia="宋体"/>
          <w:szCs w:val="20"/>
        </w:rPr>
      </w:pP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Time Alignment Timer</w:t>
      </w:r>
    </w:p>
    <w:p>
      <w:pPr>
        <w:snapToGrid w:val="0"/>
        <w:spacing w:before="72" w:beforeLines="30" w:after="72" w:afterLines="30" w:line="288" w:lineRule="auto"/>
        <w:jc w:val="both"/>
        <w:rPr>
          <w:rFonts w:eastAsia="宋体"/>
        </w:rPr>
      </w:pPr>
      <w:r>
        <w:rPr>
          <w:rFonts w:hint="eastAsia"/>
        </w:rPr>
        <w:t xml:space="preserve">For time alignment timer (TAT), it is configured in </w:t>
      </w:r>
      <w:r>
        <w:rPr>
          <w:rFonts w:hint="eastAsia"/>
          <w:i/>
          <w:iCs/>
        </w:rPr>
        <w:t>TAG-Config</w:t>
      </w:r>
      <w:r>
        <w:rPr>
          <w:rFonts w:hint="eastAsia"/>
        </w:rPr>
        <w:t xml:space="preserve"> per TAG in the current specification. According to </w:t>
      </w:r>
      <w:r>
        <w:rPr>
          <w:rFonts w:hint="eastAsia" w:eastAsia="宋体"/>
        </w:rPr>
        <w:t>sub</w:t>
      </w:r>
      <w:r>
        <w:rPr>
          <w:rFonts w:hint="eastAsia"/>
        </w:rPr>
        <w:t xml:space="preserve">clause 5.2 in TS 38.321, the MAC entity will start or restart the corresponding TAT once receiving a TAC. When the TAT expires, the MAC entity will flush HARQ buffers, notify RRC to release resources, clear periodic or semi-persistent reception/transmission and maintain the timing advance value. When the TAT expires, the </w:t>
      </w:r>
      <w:r>
        <w:rPr>
          <w:rFonts w:hint="eastAsia" w:eastAsia="宋体"/>
        </w:rPr>
        <w:t xml:space="preserve">UL </w:t>
      </w:r>
      <w:r>
        <w:rPr>
          <w:rFonts w:eastAsia="宋体"/>
        </w:rPr>
        <w:t>synchronization</w:t>
      </w:r>
      <w:r>
        <w:rPr>
          <w:rFonts w:hint="eastAsia" w:eastAsia="宋体"/>
        </w:rPr>
        <w:t xml:space="preserve"> status is set to "non-</w:t>
      </w:r>
      <w:r>
        <w:rPr>
          <w:rFonts w:eastAsia="宋体"/>
        </w:rPr>
        <w:t>synchronized</w:t>
      </w:r>
      <w:r>
        <w:rPr>
          <w:rFonts w:hint="eastAsia" w:eastAsia="宋体"/>
        </w:rPr>
        <w:t>", and uplink transmissions except PRACH are not allowed, then random access procedures are required to obtain the initial timing advance value.</w:t>
      </w:r>
    </w:p>
    <w:p>
      <w:pPr>
        <w:snapToGrid w:val="0"/>
        <w:spacing w:before="72" w:beforeLines="30" w:after="72" w:afterLines="30" w:line="288" w:lineRule="auto"/>
        <w:jc w:val="both"/>
        <w:rPr>
          <w:rFonts w:eastAsia="宋体"/>
        </w:rPr>
      </w:pPr>
      <w:r>
        <w:rPr>
          <w:rFonts w:hint="eastAsia" w:eastAsia="宋体"/>
        </w:rPr>
        <w:t xml:space="preserve">In one aspect, it has been agreed that two TAGs can be configured within a serving cell, and each TAG corresponds to one TRP, hence configuring TRP-specific TAT in the corresponding </w:t>
      </w:r>
      <w:r>
        <w:rPr>
          <w:rFonts w:hint="eastAsia" w:eastAsia="宋体"/>
          <w:i/>
          <w:iCs/>
        </w:rPr>
        <w:t xml:space="preserve">TAG-Config </w:t>
      </w:r>
      <w:r>
        <w:rPr>
          <w:rFonts w:hint="eastAsia" w:eastAsia="宋体"/>
        </w:rPr>
        <w:t>is a straightforward option. In another aspect, considering the non-ideal back-haul characteristic might be there for multi-DCI multi-TRP operation, starting or restarting the timer can be asynchronous, hence it is not reasonable to run one timer for two TAGs.</w:t>
      </w:r>
      <w:bookmarkStart w:id="5" w:name="_GoBack"/>
      <w:bookmarkEnd w:id="5"/>
    </w:p>
    <w:p>
      <w:pPr>
        <w:snapToGrid w:val="0"/>
        <w:spacing w:before="72" w:beforeLines="30" w:after="72" w:afterLines="30" w:line="288" w:lineRule="auto"/>
        <w:jc w:val="both"/>
        <w:rPr>
          <w:rFonts w:eastAsia="宋体"/>
        </w:rPr>
      </w:pPr>
      <w:r>
        <w:rPr>
          <w:rFonts w:hint="eastAsia"/>
        </w:rPr>
        <w:t>If timing advance command is separately indicated for each TRP, the reception timing of TAC for each TRP may differ, hence it is unavoidable that the TAT of one TRP expires and the TAT of another TRP does not, and UE</w:t>
      </w:r>
      <w:r>
        <w:t>’</w:t>
      </w:r>
      <w:r>
        <w:rPr>
          <w:rFonts w:hint="eastAsia"/>
        </w:rPr>
        <w:t xml:space="preserve">s behaviour in such case should be further considered, e.g. only to cancel the uplink transmission associated with TRP of which the TAT expires, or fallback to single TA operation, i.e. both TRPs share the same timing advance. </w:t>
      </w:r>
      <w:r>
        <w:rPr>
          <w:rFonts w:hint="eastAsia" w:eastAsia="宋体"/>
        </w:rPr>
        <w:t xml:space="preserve">Based on the analysis in section 2.2, whether one or two PTAGs can be supported should be discussed, accordingly UE behaviour in case of TAT associated with a PTAG expires should be considered. </w:t>
      </w:r>
    </w:p>
    <w:p>
      <w:pPr>
        <w:numPr>
          <w:ilvl w:val="255"/>
          <w:numId w:val="0"/>
        </w:numPr>
        <w:snapToGrid w:val="0"/>
        <w:spacing w:before="72" w:beforeLines="30" w:after="72" w:afterLines="30" w:line="288" w:lineRule="auto"/>
        <w:jc w:val="both"/>
        <w:rPr>
          <w:i/>
          <w:szCs w:val="21"/>
        </w:rPr>
      </w:pPr>
      <w:r>
        <w:rPr>
          <w:rFonts w:hint="eastAsia"/>
          <w:b/>
          <w:i/>
          <w:szCs w:val="21"/>
        </w:rPr>
        <w:t>Proposal</w:t>
      </w:r>
      <w:r>
        <w:rPr>
          <w:b/>
          <w:i/>
          <w:szCs w:val="21"/>
        </w:rPr>
        <w:t xml:space="preserve"> </w:t>
      </w:r>
      <w:r>
        <w:rPr>
          <w:rFonts w:hint="eastAsia" w:eastAsia="宋体"/>
          <w:b/>
          <w:i/>
          <w:szCs w:val="21"/>
        </w:rPr>
        <w:t>10</w:t>
      </w:r>
      <w:r>
        <w:rPr>
          <w:b/>
          <w:bCs/>
          <w:i/>
          <w:szCs w:val="21"/>
        </w:rPr>
        <w:t>:</w:t>
      </w:r>
      <w:r>
        <w:rPr>
          <w:i/>
          <w:szCs w:val="21"/>
        </w:rPr>
        <w:t xml:space="preserve"> </w:t>
      </w:r>
      <w:r>
        <w:rPr>
          <w:rFonts w:hint="eastAsia"/>
          <w:i/>
          <w:szCs w:val="21"/>
        </w:rPr>
        <w:t>Regarding time alignment timer</w:t>
      </w:r>
      <w:r>
        <w:rPr>
          <w:i/>
          <w:szCs w:val="21"/>
        </w:rPr>
        <w:t xml:space="preserve"> (TAT)</w:t>
      </w:r>
      <w:r>
        <w:rPr>
          <w:rFonts w:hint="eastAsia"/>
          <w:i/>
          <w:szCs w:val="21"/>
        </w:rPr>
        <w:t xml:space="preserve"> configuration for two TAs, </w:t>
      </w:r>
      <w:r>
        <w:rPr>
          <w:rFonts w:hint="eastAsia" w:eastAsia="宋体"/>
          <w:i/>
          <w:szCs w:val="21"/>
        </w:rPr>
        <w:t>s</w:t>
      </w:r>
      <w:r>
        <w:rPr>
          <w:rFonts w:hint="eastAsia"/>
          <w:i/>
          <w:szCs w:val="21"/>
        </w:rPr>
        <w:t xml:space="preserve">upport to configure time alignment timer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and </w:t>
      </w:r>
      <w:r>
        <w:rPr>
          <w:rFonts w:hint="eastAsia"/>
          <w:i/>
          <w:szCs w:val="21"/>
        </w:rPr>
        <w:t xml:space="preserve">study the </w:t>
      </w:r>
      <w:r>
        <w:rPr>
          <w:rFonts w:hint="eastAsia" w:eastAsia="宋体"/>
          <w:i/>
          <w:szCs w:val="21"/>
        </w:rPr>
        <w:t xml:space="preserve">detailed </w:t>
      </w:r>
      <w:r>
        <w:rPr>
          <w:rFonts w:hint="eastAsia"/>
          <w:i/>
          <w:szCs w:val="21"/>
        </w:rPr>
        <w:t>behavior of UE when the TAT expires.</w:t>
      </w:r>
    </w:p>
    <w:p>
      <w:pPr>
        <w:snapToGrid w:val="0"/>
        <w:spacing w:before="72" w:beforeLines="30" w:after="72" w:afterLines="30" w:line="288" w:lineRule="auto"/>
        <w:jc w:val="both"/>
        <w:rPr>
          <w:i/>
          <w:szCs w:val="21"/>
        </w:rPr>
      </w:pP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sz w:val="20"/>
        </w:rPr>
      </w:pPr>
      <w:bookmarkStart w:id="4" w:name="OLE_LINK25"/>
      <w:r>
        <w:rPr>
          <w:rFonts w:hint="eastAsia" w:eastAsia="t"/>
          <w:sz w:val="20"/>
          <w:lang w:val="en-GB"/>
        </w:rPr>
        <w:t xml:space="preserve">In this contribution, we discuss the potential candidate solutions </w:t>
      </w:r>
      <w:r>
        <w:rPr>
          <w:rFonts w:hint="eastAsia"/>
          <w:sz w:val="20"/>
        </w:rPr>
        <w:t xml:space="preserve">and alternatives </w:t>
      </w:r>
      <w:r>
        <w:rPr>
          <w:rFonts w:hint="eastAsia" w:eastAsia="t"/>
          <w:sz w:val="20"/>
          <w:lang w:val="en-GB"/>
        </w:rPr>
        <w:t xml:space="preserve">to </w:t>
      </w:r>
      <w:r>
        <w:rPr>
          <w:rFonts w:hint="eastAsia" w:eastAsia="t"/>
          <w:sz w:val="20"/>
        </w:rPr>
        <w:t>support two TAs for NR multi-TRP operation</w:t>
      </w:r>
      <w:r>
        <w:rPr>
          <w:rFonts w:hint="eastAsia" w:eastAsia="t"/>
          <w:sz w:val="20"/>
          <w:lang w:val="en-GB"/>
        </w:rPr>
        <w:t xml:space="preserve"> with the following </w:t>
      </w:r>
      <w:r>
        <w:rPr>
          <w:rFonts w:hint="eastAsia"/>
          <w:sz w:val="20"/>
        </w:rPr>
        <w:t xml:space="preserve">observations and </w:t>
      </w:r>
      <w:r>
        <w:rPr>
          <w:rFonts w:hint="eastAsia" w:eastAsia="t"/>
          <w:sz w:val="20"/>
          <w:lang w:val="en-GB"/>
        </w:rPr>
        <w:t>proposals.</w:t>
      </w:r>
      <w:bookmarkEnd w:id="4"/>
    </w:p>
    <w:p>
      <w:pPr>
        <w:snapToGrid w:val="0"/>
        <w:spacing w:before="72" w:beforeLines="30" w:after="72" w:afterLines="30" w:line="288" w:lineRule="auto"/>
        <w:jc w:val="both"/>
        <w:rPr>
          <w:rFonts w:eastAsia="宋体"/>
          <w:i/>
          <w:iCs/>
        </w:rPr>
      </w:pPr>
      <w:r>
        <w:rPr>
          <w:rFonts w:hint="eastAsia" w:eastAsia="宋体"/>
          <w:b/>
          <w:bCs/>
          <w:i/>
          <w:iCs/>
        </w:rPr>
        <w:t>Observation 1:</w:t>
      </w:r>
      <w:r>
        <w:rPr>
          <w:rFonts w:hint="eastAsia" w:eastAsia="宋体"/>
          <w:i/>
          <w:iCs/>
        </w:rPr>
        <w:t xml:space="preserve"> Timing advance adjustment amount should be determined by the signaling from network rather than downlink reception timing measurement by UE.</w:t>
      </w:r>
    </w:p>
    <w:p>
      <w:pPr>
        <w:snapToGrid w:val="0"/>
        <w:spacing w:before="72" w:beforeLines="30" w:after="72" w:afterLines="30" w:line="288" w:lineRule="auto"/>
        <w:jc w:val="both"/>
        <w:rPr>
          <w:rFonts w:eastAsia="宋体"/>
          <w:i/>
          <w:iCs/>
        </w:rPr>
      </w:pPr>
      <w:r>
        <w:rPr>
          <w:rFonts w:hint="eastAsia" w:eastAsia="宋体"/>
          <w:b/>
          <w:bCs/>
          <w:i/>
          <w:iCs/>
        </w:rPr>
        <w:t>Observation 2:</w:t>
      </w:r>
      <w:r>
        <w:rPr>
          <w:rFonts w:hint="eastAsia" w:eastAsia="宋体"/>
          <w:i/>
          <w:iCs/>
        </w:rPr>
        <w:t xml:space="preserve"> Uplink timing determination in case of two TAs using one DL reference timing will not result in unacceptable timing adjustment.</w:t>
      </w:r>
    </w:p>
    <w:p>
      <w:pPr>
        <w:snapToGrid w:val="0"/>
        <w:spacing w:before="72" w:beforeLines="30" w:after="72" w:afterLines="30" w:line="288" w:lineRule="auto"/>
        <w:jc w:val="both"/>
        <w:rPr>
          <w:rFonts w:eastAsia="宋体"/>
          <w:i/>
          <w:iCs/>
        </w:rPr>
      </w:pPr>
      <w:r>
        <w:rPr>
          <w:rFonts w:hint="eastAsia" w:eastAsia="宋体"/>
          <w:b/>
          <w:bCs/>
          <w:i/>
          <w:iCs/>
        </w:rPr>
        <w:t>Observation 3:</w:t>
      </w:r>
      <w:r>
        <w:rPr>
          <w:rFonts w:hint="eastAsia" w:eastAsia="宋体"/>
          <w:i/>
          <w:iCs/>
        </w:rPr>
        <w:t xml:space="preserve"> Dropping one of the uplink transmissions associated with two TAs to handle overlapping issue may lead to performance degradation for uplink transmission.</w:t>
      </w:r>
    </w:p>
    <w:p>
      <w:pPr>
        <w:pStyle w:val="73"/>
        <w:snapToGrid w:val="0"/>
        <w:spacing w:before="72" w:beforeLines="30" w:after="72" w:afterLines="30" w:line="288" w:lineRule="auto"/>
        <w:jc w:val="both"/>
        <w:rPr>
          <w:sz w:val="20"/>
        </w:rPr>
      </w:pP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Regarding the determination of two timing advance values, support of the network signals two individual TACs associated with the respective TRP.</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pStyle w:val="73"/>
        <w:snapToGrid w:val="0"/>
        <w:spacing w:before="72" w:beforeLines="30" w:after="72" w:afterLines="30" w:line="288" w:lineRule="auto"/>
        <w:jc w:val="both"/>
        <w:rPr>
          <w:rFonts w:cs="Times"/>
          <w:i/>
          <w:sz w:val="20"/>
          <w:szCs w:val="16"/>
        </w:rPr>
      </w:pPr>
      <w:r>
        <w:rPr>
          <w:rFonts w:hint="eastAsia"/>
          <w:b/>
          <w:i/>
          <w:sz w:val="20"/>
          <w:szCs w:val="18"/>
        </w:rPr>
        <w:t>Proposal</w:t>
      </w:r>
      <w:r>
        <w:rPr>
          <w:b/>
          <w:i/>
          <w:sz w:val="20"/>
          <w:szCs w:val="18"/>
        </w:rPr>
        <w:t xml:space="preserve"> </w:t>
      </w:r>
      <w:r>
        <w:rPr>
          <w:rFonts w:hint="eastAsia"/>
          <w:b/>
          <w:i/>
          <w:sz w:val="20"/>
          <w:szCs w:val="18"/>
        </w:rPr>
        <w:t>3</w:t>
      </w:r>
      <w:r>
        <w:rPr>
          <w:b/>
          <w:bCs/>
          <w:i/>
          <w:sz w:val="20"/>
          <w:szCs w:val="18"/>
        </w:rPr>
        <w:t>:</w:t>
      </w:r>
      <w:r>
        <w:rPr>
          <w:i/>
          <w:sz w:val="20"/>
          <w:szCs w:val="18"/>
        </w:rPr>
        <w:t xml:space="preserve"> </w:t>
      </w:r>
      <w:r>
        <w:rPr>
          <w:rFonts w:hint="eastAsia" w:eastAsia="Times New Roman" w:cs="Times"/>
          <w:i/>
          <w:sz w:val="20"/>
          <w:szCs w:val="16"/>
        </w:rPr>
        <w:t>For multi-DCI based multi-TRP operation with two TA</w:t>
      </w:r>
      <w:r>
        <w:rPr>
          <w:rFonts w:hint="eastAsia" w:cs="Times"/>
          <w:i/>
          <w:sz w:val="20"/>
          <w:szCs w:val="16"/>
        </w:rPr>
        <w:t>G</w:t>
      </w:r>
      <w:r>
        <w:rPr>
          <w:rFonts w:hint="eastAsia" w:eastAsia="Times New Roman" w:cs="Times"/>
          <w:i/>
          <w:sz w:val="20"/>
          <w:szCs w:val="16"/>
        </w:rPr>
        <w:t>s,</w:t>
      </w:r>
      <w:r>
        <w:rPr>
          <w:rFonts w:hint="eastAsia" w:cs="Times"/>
          <w:i/>
          <w:sz w:val="20"/>
          <w:szCs w:val="16"/>
        </w:rPr>
        <w:t xml:space="preserve"> RAN1 shall further study one or two PTAGs can be supported.</w:t>
      </w:r>
    </w:p>
    <w:p>
      <w:pPr>
        <w:snapToGrid w:val="0"/>
        <w:spacing w:before="72" w:beforeLines="30" w:after="72" w:afterLines="30" w:line="288" w:lineRule="auto"/>
        <w:jc w:val="both"/>
        <w:rPr>
          <w:rFonts w:eastAsia="宋体"/>
          <w:i/>
          <w:szCs w:val="21"/>
        </w:rPr>
      </w:pPr>
      <w:r>
        <w:rPr>
          <w:rFonts w:hint="eastAsia" w:eastAsia="宋体"/>
          <w:b/>
          <w:i/>
          <w:szCs w:val="21"/>
        </w:rPr>
        <w:t>Proposal</w:t>
      </w:r>
      <w:r>
        <w:rPr>
          <w:b/>
          <w:i/>
          <w:szCs w:val="21"/>
        </w:rPr>
        <w:t xml:space="preserve"> </w:t>
      </w:r>
      <w:r>
        <w:rPr>
          <w:rFonts w:hint="eastAsia" w:eastAsia="宋体"/>
          <w:b/>
          <w:i/>
          <w:szCs w:val="21"/>
        </w:rPr>
        <w:t>4</w:t>
      </w:r>
      <w:r>
        <w:rPr>
          <w:b/>
          <w:bCs/>
          <w:i/>
          <w:szCs w:val="21"/>
        </w:rPr>
        <w:t>:</w:t>
      </w:r>
      <w:r>
        <w:rPr>
          <w:i/>
          <w:szCs w:val="21"/>
        </w:rPr>
        <w:t xml:space="preserve"> </w:t>
      </w:r>
      <w:r>
        <w:rPr>
          <w:rFonts w:hint="eastAsia"/>
          <w:i/>
          <w:szCs w:val="21"/>
        </w:rPr>
        <w:t>For associating TAGs to target UL channels/signals for multi-DCI based multi-TRP operation</w:t>
      </w:r>
      <w:r>
        <w:rPr>
          <w:rFonts w:hint="eastAsia" w:eastAsia="宋体"/>
          <w:i/>
          <w:szCs w:val="21"/>
        </w:rPr>
        <w:t>, support to a</w:t>
      </w:r>
      <w:r>
        <w:rPr>
          <w:rFonts w:eastAsia="Times New Roman"/>
          <w:i/>
          <w:szCs w:val="20"/>
        </w:rPr>
        <w:t>ssociate TAG to CORESETPoolIndex</w:t>
      </w:r>
      <w:r>
        <w:rPr>
          <w:rFonts w:hint="eastAsia" w:eastAsia="宋体"/>
          <w:i/>
          <w:szCs w:val="20"/>
        </w:rPr>
        <w:t xml:space="preserve"> (</w:t>
      </w:r>
      <w:r>
        <w:rPr>
          <w:rFonts w:hint="eastAsia" w:eastAsia="宋体"/>
          <w:i/>
          <w:szCs w:val="21"/>
        </w:rPr>
        <w:t>Option 2).</w:t>
      </w:r>
    </w:p>
    <w:p>
      <w:pPr>
        <w:numPr>
          <w:ilvl w:val="0"/>
          <w:numId w:val="13"/>
        </w:numPr>
        <w:snapToGrid w:val="0"/>
        <w:spacing w:before="72" w:beforeLines="30" w:after="72" w:afterLines="30" w:line="288" w:lineRule="auto"/>
        <w:ind w:left="363" w:hanging="363"/>
        <w:jc w:val="both"/>
        <w:rPr>
          <w:rFonts w:eastAsia="宋体"/>
          <w:i/>
          <w:szCs w:val="21"/>
        </w:rPr>
      </w:pPr>
      <w:r>
        <w:rPr>
          <w:rFonts w:hint="eastAsia" w:eastAsia="宋体"/>
          <w:i/>
          <w:szCs w:val="21"/>
        </w:rPr>
        <w:t>Study to configure CORESETPoolIndex in the transmission configuration of UL channels/signals without dynamical scheduling.</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Regarding the reference timing of downlink reception to adjust uplink transmission timing in case of two TAs for multi-DCI multi-TRP scenario,</w:t>
      </w:r>
    </w:p>
    <w:p>
      <w:pPr>
        <w:numPr>
          <w:ilvl w:val="0"/>
          <w:numId w:val="13"/>
        </w:numPr>
        <w:snapToGrid w:val="0"/>
        <w:spacing w:before="72" w:beforeLines="30" w:after="72" w:afterLines="30" w:line="288" w:lineRule="auto"/>
        <w:ind w:left="363" w:hanging="363"/>
        <w:jc w:val="both"/>
        <w:rPr>
          <w:rFonts w:eastAsia="宋体"/>
          <w:i/>
          <w:szCs w:val="21"/>
        </w:rPr>
      </w:pPr>
      <w:r>
        <w:rPr>
          <w:rFonts w:hint="eastAsia" w:eastAsia="宋体"/>
          <w:i/>
          <w:szCs w:val="21"/>
        </w:rPr>
        <w:t xml:space="preserve"> One reference timing (Alt 2) should be supported at least.</w:t>
      </w:r>
    </w:p>
    <w:p>
      <w:pPr>
        <w:numPr>
          <w:ilvl w:val="0"/>
          <w:numId w:val="13"/>
        </w:numPr>
        <w:snapToGrid w:val="0"/>
        <w:spacing w:before="72" w:beforeLines="30" w:after="72" w:afterLines="30" w:line="288" w:lineRule="auto"/>
        <w:ind w:left="363" w:hanging="363"/>
        <w:jc w:val="both"/>
        <w:rPr>
          <w:rFonts w:eastAsia="宋体"/>
          <w:i/>
          <w:szCs w:val="21"/>
        </w:rPr>
      </w:pPr>
      <w:r>
        <w:rPr>
          <w:rFonts w:hint="eastAsia" w:eastAsia="宋体"/>
          <w:i/>
          <w:szCs w:val="21"/>
        </w:rPr>
        <w:t>Whether to support two reference timings</w:t>
      </w:r>
      <w:r>
        <w:rPr>
          <w:rFonts w:hint="eastAsia" w:eastAsia="宋体"/>
          <w:i/>
          <w:szCs w:val="21"/>
          <w:lang w:val="en-US" w:eastAsia="zh-CN"/>
        </w:rPr>
        <w:t xml:space="preserve"> </w:t>
      </w:r>
      <w:r>
        <w:rPr>
          <w:rFonts w:hint="eastAsia" w:eastAsia="宋体"/>
          <w:i/>
          <w:szCs w:val="21"/>
        </w:rPr>
        <w:t>(Alt 1) can be subject to UE capability.</w:t>
      </w:r>
    </w:p>
    <w:p>
      <w:pPr>
        <w:numPr>
          <w:ilvl w:val="1"/>
          <w:numId w:val="13"/>
        </w:numPr>
        <w:snapToGrid w:val="0"/>
        <w:spacing w:before="72" w:beforeLines="30" w:after="72" w:afterLines="30" w:line="288" w:lineRule="auto"/>
        <w:ind w:left="783" w:hanging="363"/>
        <w:jc w:val="both"/>
        <w:rPr>
          <w:rFonts w:eastAsia="宋体"/>
          <w:i/>
          <w:szCs w:val="21"/>
        </w:rPr>
      </w:pPr>
      <w:r>
        <w:rPr>
          <w:rFonts w:hint="eastAsia" w:eastAsia="宋体"/>
          <w:i/>
          <w:szCs w:val="21"/>
        </w:rPr>
        <w:t xml:space="preserve">Whether/how to specify mapping between DL reference timing and UL TA is up to RAN4. </w:t>
      </w:r>
    </w:p>
    <w:p>
      <w:pPr>
        <w:numPr>
          <w:ilvl w:val="1"/>
          <w:numId w:val="13"/>
        </w:numPr>
        <w:snapToGrid w:val="0"/>
        <w:spacing w:before="72" w:beforeLines="30" w:after="72" w:afterLines="30" w:line="288" w:lineRule="auto"/>
        <w:ind w:left="783" w:hanging="363"/>
        <w:jc w:val="both"/>
        <w:rPr>
          <w:rFonts w:eastAsia="宋体"/>
          <w:i/>
          <w:szCs w:val="21"/>
        </w:rPr>
      </w:pPr>
      <w:r>
        <w:rPr>
          <w:rFonts w:hint="eastAsia" w:eastAsia="宋体"/>
          <w:i/>
          <w:szCs w:val="21"/>
        </w:rPr>
        <w:t>Note: If additionally supporting two reference timings, the time gap between the two reference timings should not be larger than one CP length.</w:t>
      </w:r>
    </w:p>
    <w:p>
      <w:pPr>
        <w:pStyle w:val="111"/>
        <w:widowControl w:val="0"/>
        <w:spacing w:before="72" w:beforeLines="30" w:after="72" w:afterLines="30" w:line="288" w:lineRule="auto"/>
        <w:ind w:firstLine="0" w:firstLineChars="0"/>
        <w:jc w:val="both"/>
        <w:rPr>
          <w:rFonts w:eastAsia="宋体"/>
        </w:rPr>
      </w:pPr>
      <w:r>
        <w:rPr>
          <w:rFonts w:hint="eastAsia" w:eastAsia="宋体"/>
          <w:b/>
          <w:i/>
          <w:szCs w:val="21"/>
        </w:rPr>
        <w:t>Proposal</w:t>
      </w:r>
      <w:r>
        <w:rPr>
          <w:b/>
          <w:i/>
          <w:szCs w:val="21"/>
        </w:rPr>
        <w:t xml:space="preserve"> </w:t>
      </w:r>
      <w:r>
        <w:rPr>
          <w:rFonts w:hint="eastAsia" w:eastAsia="宋体"/>
          <w:b/>
          <w:i/>
          <w:szCs w:val="21"/>
        </w:rPr>
        <w:t>6</w:t>
      </w:r>
      <w:r>
        <w:rPr>
          <w:b/>
          <w:i/>
          <w:szCs w:val="21"/>
        </w:rPr>
        <w:t>:</w:t>
      </w:r>
      <w:r>
        <w:rPr>
          <w:bCs/>
          <w:i/>
          <w:szCs w:val="21"/>
        </w:rPr>
        <w:t xml:space="preserve"> </w:t>
      </w:r>
      <w:r>
        <w:rPr>
          <w:rFonts w:hint="eastAsia" w:eastAsia="宋体"/>
          <w:bCs/>
          <w:i/>
          <w:szCs w:val="21"/>
        </w:rPr>
        <w:t>Regarding obtaining initial timing advance values for multi-DCI based multi-TRP operation with two TAs through random access procedures, both UE triggered RACH and PDCCH order based RACH should be supported.</w:t>
      </w:r>
    </w:p>
    <w:p>
      <w:pPr>
        <w:pStyle w:val="111"/>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 7:</w:t>
      </w:r>
      <w:r>
        <w:rPr>
          <w:rFonts w:hint="eastAsia" w:eastAsia="宋体"/>
          <w:bCs/>
          <w:i/>
          <w:szCs w:val="21"/>
        </w:rPr>
        <w:t xml:space="preserve"> Regarding RACH enhancements for multi-DCI based multi-TRP operation with two TAs, the following options should be considered.</w:t>
      </w:r>
    </w:p>
    <w:p>
      <w:pPr>
        <w:pStyle w:val="111"/>
        <w:widowControl w:val="0"/>
        <w:numPr>
          <w:ilvl w:val="0"/>
          <w:numId w:val="16"/>
        </w:numPr>
        <w:spacing w:before="72" w:beforeLines="30" w:after="72" w:afterLines="30" w:line="288" w:lineRule="auto"/>
        <w:ind w:left="363" w:hanging="363" w:firstLineChars="0"/>
        <w:jc w:val="both"/>
        <w:rPr>
          <w:rFonts w:eastAsia="宋体"/>
          <w:i/>
          <w:szCs w:val="21"/>
        </w:rPr>
      </w:pPr>
      <w:r>
        <w:rPr>
          <w:rFonts w:hint="eastAsia" w:eastAsia="宋体"/>
          <w:i/>
          <w:szCs w:val="21"/>
        </w:rPr>
        <w:t>Option 1: Two Preamble groups for two TAs.</w:t>
      </w:r>
    </w:p>
    <w:p>
      <w:pPr>
        <w:pStyle w:val="111"/>
        <w:widowControl w:val="0"/>
        <w:numPr>
          <w:ilvl w:val="0"/>
          <w:numId w:val="16"/>
        </w:numPr>
        <w:spacing w:before="72" w:beforeLines="30" w:after="72" w:afterLines="30" w:line="288" w:lineRule="auto"/>
        <w:ind w:left="363" w:hanging="363" w:firstLineChars="0"/>
        <w:jc w:val="both"/>
        <w:rPr>
          <w:rFonts w:eastAsia="宋体"/>
          <w:i/>
          <w:szCs w:val="21"/>
        </w:rPr>
      </w:pPr>
      <w:r>
        <w:rPr>
          <w:rFonts w:hint="eastAsia" w:eastAsia="宋体"/>
          <w:i/>
          <w:szCs w:val="21"/>
        </w:rPr>
        <w:t>Option 2: Two SSB groups for two TAs.</w:t>
      </w:r>
    </w:p>
    <w:p>
      <w:pPr>
        <w:pStyle w:val="111"/>
        <w:widowControl w:val="0"/>
        <w:numPr>
          <w:ilvl w:val="0"/>
          <w:numId w:val="16"/>
        </w:numPr>
        <w:spacing w:before="72" w:beforeLines="30" w:after="72" w:afterLines="30" w:line="288" w:lineRule="auto"/>
        <w:ind w:left="363" w:hanging="363" w:firstLineChars="0"/>
        <w:jc w:val="both"/>
        <w:rPr>
          <w:rFonts w:eastAsia="宋体"/>
          <w:i/>
          <w:szCs w:val="21"/>
        </w:rPr>
      </w:pPr>
      <w:r>
        <w:rPr>
          <w:rFonts w:hint="eastAsia" w:eastAsia="宋体"/>
          <w:i/>
          <w:szCs w:val="21"/>
        </w:rPr>
        <w:t>Option 3: Two RACH occasion sets for two TAs.</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Proposal 8:</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w:t>
      </w:r>
      <w:r>
        <w:rPr>
          <w:rFonts w:eastAsia="宋体"/>
          <w:i/>
          <w:iCs/>
          <w:szCs w:val="20"/>
        </w:rPr>
        <w:t>.</w:t>
      </w:r>
    </w:p>
    <w:p>
      <w:pPr>
        <w:numPr>
          <w:ilvl w:val="0"/>
          <w:numId w:val="17"/>
        </w:numPr>
        <w:snapToGrid w:val="0"/>
        <w:spacing w:before="72" w:beforeLines="30" w:after="72" w:afterLines="30" w:line="288" w:lineRule="auto"/>
        <w:ind w:left="363" w:hanging="363"/>
        <w:jc w:val="both"/>
        <w:rPr>
          <w:rFonts w:eastAsia="宋体"/>
          <w:i/>
          <w:iCs/>
          <w:szCs w:val="20"/>
        </w:rPr>
      </w:pPr>
      <w:r>
        <w:rPr>
          <w:rFonts w:hint="eastAsia" w:eastAsia="宋体"/>
          <w:i/>
          <w:iCs/>
          <w:szCs w:val="20"/>
        </w:rPr>
        <w:t>UE does NOT expect to transmit an uplink transmission associated with a TA value within the time gap starting from the end of an uplink transmission associated with a different TA value.</w:t>
      </w:r>
    </w:p>
    <w:p>
      <w:pPr>
        <w:numPr>
          <w:ilvl w:val="0"/>
          <w:numId w:val="17"/>
        </w:numPr>
        <w:snapToGrid w:val="0"/>
        <w:spacing w:before="72" w:beforeLines="30" w:after="72" w:afterLines="30" w:line="288" w:lineRule="auto"/>
        <w:ind w:left="363" w:hanging="363"/>
        <w:jc w:val="both"/>
        <w:rPr>
          <w:rFonts w:eastAsia="宋体"/>
          <w:i/>
          <w:iCs/>
          <w:szCs w:val="20"/>
        </w:rPr>
      </w:pPr>
      <w:r>
        <w:rPr>
          <w:rFonts w:hint="eastAsia" w:eastAsia="宋体"/>
          <w:i/>
          <w:iCs/>
          <w:szCs w:val="20"/>
        </w:rPr>
        <w:t>FFS: Candidate values of the time gap.</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Proposal 9:</w:t>
      </w:r>
      <w:r>
        <w:rPr>
          <w:rFonts w:hint="eastAsia" w:eastAsia="宋体"/>
          <w:i/>
          <w:iCs/>
          <w:szCs w:val="20"/>
        </w:rPr>
        <w:t xml:space="preserve"> STxMP UL transmission should be allowed to handle overlapping between two uplink transmissions associated with two TAs in case the UE supports STxMP UL transmission.</w:t>
      </w:r>
    </w:p>
    <w:p>
      <w:pPr>
        <w:pStyle w:val="73"/>
        <w:snapToGrid w:val="0"/>
        <w:spacing w:before="72" w:beforeLines="30" w:after="72" w:afterLines="30" w:line="288" w:lineRule="auto"/>
        <w:jc w:val="both"/>
        <w:rPr>
          <w:rFonts w:cs="Times"/>
          <w:i/>
          <w:sz w:val="20"/>
          <w:szCs w:val="20"/>
        </w:rPr>
      </w:pPr>
      <w:r>
        <w:rPr>
          <w:rFonts w:hint="eastAsia"/>
          <w:b/>
          <w:i/>
          <w:sz w:val="20"/>
          <w:szCs w:val="20"/>
        </w:rPr>
        <w:t>Proposal</w:t>
      </w:r>
      <w:r>
        <w:rPr>
          <w:b/>
          <w:i/>
          <w:sz w:val="20"/>
          <w:szCs w:val="20"/>
        </w:rPr>
        <w:t xml:space="preserve"> </w:t>
      </w:r>
      <w:r>
        <w:rPr>
          <w:rFonts w:hint="eastAsia"/>
          <w:b/>
          <w:i/>
          <w:sz w:val="20"/>
          <w:szCs w:val="20"/>
        </w:rPr>
        <w:t>10</w:t>
      </w:r>
      <w:r>
        <w:rPr>
          <w:b/>
          <w:bCs/>
          <w:i/>
          <w:sz w:val="20"/>
          <w:szCs w:val="20"/>
        </w:rPr>
        <w:t>:</w:t>
      </w:r>
      <w:r>
        <w:rPr>
          <w:i/>
          <w:sz w:val="20"/>
          <w:szCs w:val="20"/>
        </w:rPr>
        <w:t xml:space="preserve"> </w:t>
      </w:r>
      <w:r>
        <w:rPr>
          <w:rFonts w:hint="eastAsia"/>
          <w:i/>
          <w:sz w:val="20"/>
          <w:szCs w:val="20"/>
        </w:rPr>
        <w:t>Regarding time alignment timer</w:t>
      </w:r>
      <w:r>
        <w:rPr>
          <w:i/>
          <w:sz w:val="20"/>
          <w:szCs w:val="20"/>
        </w:rPr>
        <w:t xml:space="preserve"> (TAT)</w:t>
      </w:r>
      <w:r>
        <w:rPr>
          <w:rFonts w:hint="eastAsia"/>
          <w:i/>
          <w:sz w:val="20"/>
          <w:szCs w:val="20"/>
        </w:rPr>
        <w:t xml:space="preserve"> configuration for two TAs, support to configure time alignment timer per TRP for TAGs within a serving cell and study the detailed behavior of UE when the TAT expires.</w:t>
      </w:r>
    </w:p>
    <w:p>
      <w:pPr>
        <w:pStyle w:val="73"/>
        <w:snapToGrid w:val="0"/>
        <w:spacing w:before="72" w:beforeLines="30" w:after="72" w:afterLines="30" w:line="288" w:lineRule="auto"/>
        <w:jc w:val="both"/>
        <w:rPr>
          <w:rFonts w:cs="Times"/>
          <w:i/>
          <w:szCs w:val="20"/>
        </w:rPr>
      </w:pP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8"/>
        </w:numPr>
        <w:snapToGrid w:val="0"/>
        <w:spacing w:before="72" w:beforeLines="30" w:after="72" w:afterLines="30" w:line="288" w:lineRule="auto"/>
        <w:jc w:val="both"/>
        <w:rPr>
          <w:bCs/>
          <w:sz w:val="20"/>
          <w:szCs w:val="20"/>
        </w:rPr>
      </w:pPr>
      <w:r>
        <w:rPr>
          <w:bCs/>
          <w:sz w:val="20"/>
          <w:szCs w:val="20"/>
        </w:rPr>
        <w:t>RP-213598, New WID: MIMO Evolution for Downlink and Uplink, Samsung (Moderator)</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A8B4AFC6"/>
    <w:multiLevelType w:val="multilevel"/>
    <w:tmpl w:val="A8B4AFC6"/>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
    <w:nsid w:val="D396D2B1"/>
    <w:multiLevelType w:val="multilevel"/>
    <w:tmpl w:val="D396D2B1"/>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
    <w:nsid w:val="ED8B594E"/>
    <w:multiLevelType w:val="multilevel"/>
    <w:tmpl w:val="ED8B594E"/>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F57E5C83"/>
    <w:multiLevelType w:val="multilevel"/>
    <w:tmpl w:val="F57E5C83"/>
    <w:lvl w:ilvl="0" w:tentative="0">
      <w:start w:val="7"/>
      <w:numFmt w:val="decimal"/>
      <w:lvlText w:val="%1."/>
      <w:lvlJc w:val="left"/>
      <w:pPr>
        <w:ind w:left="820" w:hanging="420"/>
      </w:pPr>
      <w:rPr>
        <w:rFonts w:hint="default"/>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0657C5"/>
    <w:multiLevelType w:val="multilevel"/>
    <w:tmpl w:val="110657C5"/>
    <w:lvl w:ilvl="0" w:tentative="0">
      <w:start w:val="1"/>
      <w:numFmt w:val="bullet"/>
      <w:lvlText w:val="o"/>
      <w:lvlJc w:val="left"/>
      <w:pPr>
        <w:tabs>
          <w:tab w:val="left" w:pos="-840"/>
        </w:tabs>
        <w:ind w:left="-120" w:hanging="360"/>
      </w:pPr>
      <w:rPr>
        <w:rFonts w:hint="default" w:ascii="Courier New" w:hAnsi="Courier New" w:cs="Courier New"/>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8">
    <w:nsid w:val="1CE5530B"/>
    <w:multiLevelType w:val="multilevel"/>
    <w:tmpl w:val="1CE5530B"/>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41998B98"/>
    <w:multiLevelType w:val="multilevel"/>
    <w:tmpl w:val="41998B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2">
    <w:nsid w:val="4D4A52EC"/>
    <w:multiLevelType w:val="multilevel"/>
    <w:tmpl w:val="4D4A52EC"/>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92A6FA2"/>
    <w:multiLevelType w:val="multilevel"/>
    <w:tmpl w:val="592A6FA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5">
    <w:nsid w:val="5E93823A"/>
    <w:multiLevelType w:val="singleLevel"/>
    <w:tmpl w:val="5E93823A"/>
    <w:lvl w:ilvl="0" w:tentative="0">
      <w:start w:val="1"/>
      <w:numFmt w:val="decimal"/>
      <w:suff w:val="space"/>
      <w:lvlText w:val="[%1]"/>
      <w:lvlJc w:val="left"/>
    </w:lvl>
  </w:abstractNum>
  <w:abstractNum w:abstractNumId="16">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17"/>
  </w:num>
  <w:num w:numId="4">
    <w:abstractNumId w:val="6"/>
  </w:num>
  <w:num w:numId="5">
    <w:abstractNumId w:val="16"/>
  </w:num>
  <w:num w:numId="6">
    <w:abstractNumId w:val="11"/>
  </w:num>
  <w:num w:numId="7">
    <w:abstractNumId w:val="9"/>
  </w:num>
  <w:num w:numId="8">
    <w:abstractNumId w:val="4"/>
  </w:num>
  <w:num w:numId="9">
    <w:abstractNumId w:val="12"/>
  </w:num>
  <w:num w:numId="10">
    <w:abstractNumId w:val="1"/>
  </w:num>
  <w:num w:numId="11">
    <w:abstractNumId w:val="3"/>
  </w:num>
  <w:num w:numId="12">
    <w:abstractNumId w:val="7"/>
  </w:num>
  <w:num w:numId="13">
    <w:abstractNumId w:val="8"/>
  </w:num>
  <w:num w:numId="14">
    <w:abstractNumId w:val="14"/>
  </w:num>
  <w:num w:numId="15">
    <w:abstractNumId w:val="13"/>
  </w:num>
  <w:num w:numId="16">
    <w:abstractNumId w:val="2"/>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539DB"/>
    <w:rsid w:val="01AB094A"/>
    <w:rsid w:val="01AE21DC"/>
    <w:rsid w:val="01B306E4"/>
    <w:rsid w:val="01D01229"/>
    <w:rsid w:val="01D27A5F"/>
    <w:rsid w:val="01F37365"/>
    <w:rsid w:val="02004B2C"/>
    <w:rsid w:val="0201766A"/>
    <w:rsid w:val="02027C67"/>
    <w:rsid w:val="0209463E"/>
    <w:rsid w:val="020B20DD"/>
    <w:rsid w:val="02151F95"/>
    <w:rsid w:val="021558A4"/>
    <w:rsid w:val="02166DFF"/>
    <w:rsid w:val="02274CF6"/>
    <w:rsid w:val="022A4AA1"/>
    <w:rsid w:val="022E47B0"/>
    <w:rsid w:val="02320E86"/>
    <w:rsid w:val="023D6A79"/>
    <w:rsid w:val="02554999"/>
    <w:rsid w:val="02565169"/>
    <w:rsid w:val="02574326"/>
    <w:rsid w:val="025B75F9"/>
    <w:rsid w:val="025D14FA"/>
    <w:rsid w:val="02762CB4"/>
    <w:rsid w:val="02767EF6"/>
    <w:rsid w:val="027F75CB"/>
    <w:rsid w:val="02874D3F"/>
    <w:rsid w:val="029B47FF"/>
    <w:rsid w:val="02B34E07"/>
    <w:rsid w:val="02DC5D29"/>
    <w:rsid w:val="02E818F1"/>
    <w:rsid w:val="02EE6889"/>
    <w:rsid w:val="030051C4"/>
    <w:rsid w:val="030F5EB8"/>
    <w:rsid w:val="031B3D3A"/>
    <w:rsid w:val="03280DFD"/>
    <w:rsid w:val="03300F14"/>
    <w:rsid w:val="03382F46"/>
    <w:rsid w:val="033A53C5"/>
    <w:rsid w:val="033D46E5"/>
    <w:rsid w:val="03460D15"/>
    <w:rsid w:val="03544E52"/>
    <w:rsid w:val="0362687D"/>
    <w:rsid w:val="03653EA6"/>
    <w:rsid w:val="037C375A"/>
    <w:rsid w:val="037C3EB8"/>
    <w:rsid w:val="037C5BED"/>
    <w:rsid w:val="038317D7"/>
    <w:rsid w:val="03871F70"/>
    <w:rsid w:val="03915486"/>
    <w:rsid w:val="03AE2B70"/>
    <w:rsid w:val="03B9690F"/>
    <w:rsid w:val="03C200B6"/>
    <w:rsid w:val="03C944E9"/>
    <w:rsid w:val="03D81924"/>
    <w:rsid w:val="03E9024B"/>
    <w:rsid w:val="03E925DE"/>
    <w:rsid w:val="03EF321E"/>
    <w:rsid w:val="03F638B5"/>
    <w:rsid w:val="042B188D"/>
    <w:rsid w:val="04314521"/>
    <w:rsid w:val="043A302C"/>
    <w:rsid w:val="043B4D0A"/>
    <w:rsid w:val="043F479D"/>
    <w:rsid w:val="04515159"/>
    <w:rsid w:val="045453B9"/>
    <w:rsid w:val="04551E9A"/>
    <w:rsid w:val="04694EAC"/>
    <w:rsid w:val="046A03D5"/>
    <w:rsid w:val="046C35A2"/>
    <w:rsid w:val="048E7FF9"/>
    <w:rsid w:val="0492209E"/>
    <w:rsid w:val="049406C4"/>
    <w:rsid w:val="04B345F7"/>
    <w:rsid w:val="04BE7DD0"/>
    <w:rsid w:val="04C174A0"/>
    <w:rsid w:val="04CD0148"/>
    <w:rsid w:val="04D20D2F"/>
    <w:rsid w:val="04EB3650"/>
    <w:rsid w:val="04F45F46"/>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4529C"/>
    <w:rsid w:val="05CF1D27"/>
    <w:rsid w:val="05EA3121"/>
    <w:rsid w:val="05EB37CA"/>
    <w:rsid w:val="05EF39F0"/>
    <w:rsid w:val="05F238DE"/>
    <w:rsid w:val="06073C3A"/>
    <w:rsid w:val="06093003"/>
    <w:rsid w:val="060D79A1"/>
    <w:rsid w:val="060E00E0"/>
    <w:rsid w:val="06197729"/>
    <w:rsid w:val="06257099"/>
    <w:rsid w:val="0632692A"/>
    <w:rsid w:val="064244D9"/>
    <w:rsid w:val="06511ACC"/>
    <w:rsid w:val="06564BA4"/>
    <w:rsid w:val="06666CFB"/>
    <w:rsid w:val="067751BD"/>
    <w:rsid w:val="06A11B02"/>
    <w:rsid w:val="06A75D64"/>
    <w:rsid w:val="06B34C51"/>
    <w:rsid w:val="06BA6ABF"/>
    <w:rsid w:val="06C62058"/>
    <w:rsid w:val="06CF7159"/>
    <w:rsid w:val="06D32D7E"/>
    <w:rsid w:val="06E21138"/>
    <w:rsid w:val="06E64C63"/>
    <w:rsid w:val="06F24EF2"/>
    <w:rsid w:val="0720015B"/>
    <w:rsid w:val="07355D41"/>
    <w:rsid w:val="07470651"/>
    <w:rsid w:val="074F79E7"/>
    <w:rsid w:val="075815C4"/>
    <w:rsid w:val="07934010"/>
    <w:rsid w:val="07973398"/>
    <w:rsid w:val="079D12CF"/>
    <w:rsid w:val="07A46BE4"/>
    <w:rsid w:val="07AE7932"/>
    <w:rsid w:val="07B814E5"/>
    <w:rsid w:val="07D013A8"/>
    <w:rsid w:val="07D648D8"/>
    <w:rsid w:val="07E22A7A"/>
    <w:rsid w:val="07EA2DB9"/>
    <w:rsid w:val="07FD44E9"/>
    <w:rsid w:val="0805407D"/>
    <w:rsid w:val="08127126"/>
    <w:rsid w:val="08132E8B"/>
    <w:rsid w:val="081D706E"/>
    <w:rsid w:val="085D519A"/>
    <w:rsid w:val="086378F2"/>
    <w:rsid w:val="086D1BC3"/>
    <w:rsid w:val="08706B4B"/>
    <w:rsid w:val="087D653C"/>
    <w:rsid w:val="088B79C8"/>
    <w:rsid w:val="08AB1841"/>
    <w:rsid w:val="08CE61CB"/>
    <w:rsid w:val="08D2064E"/>
    <w:rsid w:val="08D36900"/>
    <w:rsid w:val="08E74035"/>
    <w:rsid w:val="08F44BC5"/>
    <w:rsid w:val="08FA203B"/>
    <w:rsid w:val="08FF7AF8"/>
    <w:rsid w:val="090B6B00"/>
    <w:rsid w:val="09181C5C"/>
    <w:rsid w:val="0923103D"/>
    <w:rsid w:val="093A1D12"/>
    <w:rsid w:val="093A51B7"/>
    <w:rsid w:val="094B14E7"/>
    <w:rsid w:val="095017F1"/>
    <w:rsid w:val="095256C8"/>
    <w:rsid w:val="09664D4F"/>
    <w:rsid w:val="096807A5"/>
    <w:rsid w:val="0970282E"/>
    <w:rsid w:val="09AB29D4"/>
    <w:rsid w:val="09E87090"/>
    <w:rsid w:val="09FD0440"/>
    <w:rsid w:val="0A0518AB"/>
    <w:rsid w:val="0A0D50DF"/>
    <w:rsid w:val="0A32370E"/>
    <w:rsid w:val="0A3247B9"/>
    <w:rsid w:val="0A37393E"/>
    <w:rsid w:val="0A585A2D"/>
    <w:rsid w:val="0A594E3E"/>
    <w:rsid w:val="0A5C768D"/>
    <w:rsid w:val="0A6F50FD"/>
    <w:rsid w:val="0A934843"/>
    <w:rsid w:val="0A980D85"/>
    <w:rsid w:val="0A9E4A8D"/>
    <w:rsid w:val="0A9F2012"/>
    <w:rsid w:val="0AA36B33"/>
    <w:rsid w:val="0AA84747"/>
    <w:rsid w:val="0AAA6D9C"/>
    <w:rsid w:val="0AB15DD5"/>
    <w:rsid w:val="0AB53627"/>
    <w:rsid w:val="0AB6376C"/>
    <w:rsid w:val="0ABE753C"/>
    <w:rsid w:val="0ACE1EAB"/>
    <w:rsid w:val="0AE1593F"/>
    <w:rsid w:val="0AE57C7B"/>
    <w:rsid w:val="0AE65CB9"/>
    <w:rsid w:val="0AE71F9A"/>
    <w:rsid w:val="0AE96B11"/>
    <w:rsid w:val="0AFD09EB"/>
    <w:rsid w:val="0AFF05E6"/>
    <w:rsid w:val="0AFF5A13"/>
    <w:rsid w:val="0B07538C"/>
    <w:rsid w:val="0B1A274D"/>
    <w:rsid w:val="0B227BC7"/>
    <w:rsid w:val="0B254ED4"/>
    <w:rsid w:val="0B2E5D46"/>
    <w:rsid w:val="0B3A4E5B"/>
    <w:rsid w:val="0B426855"/>
    <w:rsid w:val="0B536C32"/>
    <w:rsid w:val="0B5823AA"/>
    <w:rsid w:val="0B595FAD"/>
    <w:rsid w:val="0B6E0FF5"/>
    <w:rsid w:val="0B7646AE"/>
    <w:rsid w:val="0B780817"/>
    <w:rsid w:val="0B827907"/>
    <w:rsid w:val="0B8C4C1A"/>
    <w:rsid w:val="0B9549DB"/>
    <w:rsid w:val="0B9D13EC"/>
    <w:rsid w:val="0BA07E46"/>
    <w:rsid w:val="0BAE32C3"/>
    <w:rsid w:val="0BC032D6"/>
    <w:rsid w:val="0BC10793"/>
    <w:rsid w:val="0BC7507E"/>
    <w:rsid w:val="0BD05BCF"/>
    <w:rsid w:val="0BDB1E35"/>
    <w:rsid w:val="0BDB6546"/>
    <w:rsid w:val="0BE0571E"/>
    <w:rsid w:val="0BE32529"/>
    <w:rsid w:val="0C005070"/>
    <w:rsid w:val="0C195365"/>
    <w:rsid w:val="0C1A6BD3"/>
    <w:rsid w:val="0C1D70C9"/>
    <w:rsid w:val="0C261BFA"/>
    <w:rsid w:val="0C3314C7"/>
    <w:rsid w:val="0C6F4E58"/>
    <w:rsid w:val="0C76751C"/>
    <w:rsid w:val="0CFB1DB9"/>
    <w:rsid w:val="0D0878E2"/>
    <w:rsid w:val="0D103D70"/>
    <w:rsid w:val="0D220294"/>
    <w:rsid w:val="0D227CAC"/>
    <w:rsid w:val="0D283356"/>
    <w:rsid w:val="0D3A4A42"/>
    <w:rsid w:val="0D3E0460"/>
    <w:rsid w:val="0D3E11CB"/>
    <w:rsid w:val="0D4700D8"/>
    <w:rsid w:val="0D5773D6"/>
    <w:rsid w:val="0D594DB6"/>
    <w:rsid w:val="0D632B1E"/>
    <w:rsid w:val="0D6E771D"/>
    <w:rsid w:val="0D733852"/>
    <w:rsid w:val="0D7D2424"/>
    <w:rsid w:val="0D7D7848"/>
    <w:rsid w:val="0D80206A"/>
    <w:rsid w:val="0D8E173E"/>
    <w:rsid w:val="0D956BBA"/>
    <w:rsid w:val="0DA10A04"/>
    <w:rsid w:val="0DA67650"/>
    <w:rsid w:val="0DD74FA9"/>
    <w:rsid w:val="0DEA1432"/>
    <w:rsid w:val="0DF13B47"/>
    <w:rsid w:val="0DF30676"/>
    <w:rsid w:val="0E0A5187"/>
    <w:rsid w:val="0E2409CB"/>
    <w:rsid w:val="0E332166"/>
    <w:rsid w:val="0E3917FF"/>
    <w:rsid w:val="0E5F4090"/>
    <w:rsid w:val="0E613656"/>
    <w:rsid w:val="0E685E09"/>
    <w:rsid w:val="0E72787E"/>
    <w:rsid w:val="0E86024B"/>
    <w:rsid w:val="0E983A75"/>
    <w:rsid w:val="0E9F5739"/>
    <w:rsid w:val="0EC3008E"/>
    <w:rsid w:val="0EDB339F"/>
    <w:rsid w:val="0F0B6386"/>
    <w:rsid w:val="0F125211"/>
    <w:rsid w:val="0F152A9D"/>
    <w:rsid w:val="0F1E6D2F"/>
    <w:rsid w:val="0F1E7B0D"/>
    <w:rsid w:val="0F581CE3"/>
    <w:rsid w:val="0F5E11E0"/>
    <w:rsid w:val="0F62047F"/>
    <w:rsid w:val="0F6A10C8"/>
    <w:rsid w:val="0F6A4DD3"/>
    <w:rsid w:val="0F6B41F3"/>
    <w:rsid w:val="0F7A2097"/>
    <w:rsid w:val="0F7F1100"/>
    <w:rsid w:val="0F816B6A"/>
    <w:rsid w:val="0F82210C"/>
    <w:rsid w:val="0F950757"/>
    <w:rsid w:val="0FA023BF"/>
    <w:rsid w:val="0FA36B70"/>
    <w:rsid w:val="0FA37671"/>
    <w:rsid w:val="0FAC2C6D"/>
    <w:rsid w:val="0FB019C5"/>
    <w:rsid w:val="0FB70395"/>
    <w:rsid w:val="0FBA4112"/>
    <w:rsid w:val="0FBB10D0"/>
    <w:rsid w:val="0FBF40F6"/>
    <w:rsid w:val="0FD07008"/>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BB7F54"/>
    <w:rsid w:val="10BD3EFD"/>
    <w:rsid w:val="10C04807"/>
    <w:rsid w:val="10C70628"/>
    <w:rsid w:val="10D42E50"/>
    <w:rsid w:val="10D653BA"/>
    <w:rsid w:val="10DB6356"/>
    <w:rsid w:val="10EE1A70"/>
    <w:rsid w:val="10EF5ED1"/>
    <w:rsid w:val="112A5200"/>
    <w:rsid w:val="112B7604"/>
    <w:rsid w:val="11306888"/>
    <w:rsid w:val="11483A41"/>
    <w:rsid w:val="114C4009"/>
    <w:rsid w:val="1168799E"/>
    <w:rsid w:val="118B5FDD"/>
    <w:rsid w:val="118D5EFC"/>
    <w:rsid w:val="11A10C39"/>
    <w:rsid w:val="11A64DBC"/>
    <w:rsid w:val="11AF324A"/>
    <w:rsid w:val="11B31B1D"/>
    <w:rsid w:val="11B814E6"/>
    <w:rsid w:val="11BC35EF"/>
    <w:rsid w:val="11C557B7"/>
    <w:rsid w:val="11CB7019"/>
    <w:rsid w:val="120B6EA9"/>
    <w:rsid w:val="1228310E"/>
    <w:rsid w:val="122863D0"/>
    <w:rsid w:val="12313D6F"/>
    <w:rsid w:val="12325B1D"/>
    <w:rsid w:val="1244691E"/>
    <w:rsid w:val="1251591B"/>
    <w:rsid w:val="12610602"/>
    <w:rsid w:val="126B461E"/>
    <w:rsid w:val="126C25B5"/>
    <w:rsid w:val="127D72F2"/>
    <w:rsid w:val="12A908D3"/>
    <w:rsid w:val="12AA7F02"/>
    <w:rsid w:val="12B31A9B"/>
    <w:rsid w:val="12B47253"/>
    <w:rsid w:val="12C14396"/>
    <w:rsid w:val="12CA5052"/>
    <w:rsid w:val="12DE33CA"/>
    <w:rsid w:val="12EA7758"/>
    <w:rsid w:val="12FC274E"/>
    <w:rsid w:val="12FF52DE"/>
    <w:rsid w:val="13030235"/>
    <w:rsid w:val="13063F94"/>
    <w:rsid w:val="13344C16"/>
    <w:rsid w:val="1343505A"/>
    <w:rsid w:val="134533D4"/>
    <w:rsid w:val="13544A6B"/>
    <w:rsid w:val="13596CEC"/>
    <w:rsid w:val="135C3AB9"/>
    <w:rsid w:val="136B08B3"/>
    <w:rsid w:val="137A40BD"/>
    <w:rsid w:val="13845F37"/>
    <w:rsid w:val="138F4ADA"/>
    <w:rsid w:val="13910B1E"/>
    <w:rsid w:val="13B563DA"/>
    <w:rsid w:val="13BD31AB"/>
    <w:rsid w:val="13C53BCF"/>
    <w:rsid w:val="13C55B19"/>
    <w:rsid w:val="13CD27B6"/>
    <w:rsid w:val="13E1361D"/>
    <w:rsid w:val="13E532CA"/>
    <w:rsid w:val="13ED0B0B"/>
    <w:rsid w:val="13ED7D7F"/>
    <w:rsid w:val="13F96221"/>
    <w:rsid w:val="14007100"/>
    <w:rsid w:val="14145A78"/>
    <w:rsid w:val="14176353"/>
    <w:rsid w:val="141F7FB3"/>
    <w:rsid w:val="14242FDA"/>
    <w:rsid w:val="14436E72"/>
    <w:rsid w:val="144D1E61"/>
    <w:rsid w:val="144F55C3"/>
    <w:rsid w:val="1450322B"/>
    <w:rsid w:val="145207A2"/>
    <w:rsid w:val="14547E86"/>
    <w:rsid w:val="14637D36"/>
    <w:rsid w:val="147C2A02"/>
    <w:rsid w:val="147E33CA"/>
    <w:rsid w:val="1487373C"/>
    <w:rsid w:val="14960C1B"/>
    <w:rsid w:val="14A6749E"/>
    <w:rsid w:val="14AB59CB"/>
    <w:rsid w:val="14B0700C"/>
    <w:rsid w:val="14C02505"/>
    <w:rsid w:val="14C34089"/>
    <w:rsid w:val="14D35BD9"/>
    <w:rsid w:val="14DB33FC"/>
    <w:rsid w:val="14DE0AFC"/>
    <w:rsid w:val="14E66113"/>
    <w:rsid w:val="14E7787F"/>
    <w:rsid w:val="14F44F2E"/>
    <w:rsid w:val="15416178"/>
    <w:rsid w:val="1561603B"/>
    <w:rsid w:val="15690DB0"/>
    <w:rsid w:val="157E6456"/>
    <w:rsid w:val="158F48E5"/>
    <w:rsid w:val="15C94A90"/>
    <w:rsid w:val="15CB620D"/>
    <w:rsid w:val="15D74588"/>
    <w:rsid w:val="15E80EC7"/>
    <w:rsid w:val="15EB4378"/>
    <w:rsid w:val="15FB4E72"/>
    <w:rsid w:val="160B185E"/>
    <w:rsid w:val="16240B7E"/>
    <w:rsid w:val="1628036C"/>
    <w:rsid w:val="162F15C9"/>
    <w:rsid w:val="16435A3F"/>
    <w:rsid w:val="166A3064"/>
    <w:rsid w:val="16702D89"/>
    <w:rsid w:val="16704155"/>
    <w:rsid w:val="16766461"/>
    <w:rsid w:val="16796F0F"/>
    <w:rsid w:val="1688556A"/>
    <w:rsid w:val="16A00FDF"/>
    <w:rsid w:val="16A32AAC"/>
    <w:rsid w:val="16A470C1"/>
    <w:rsid w:val="16AA6667"/>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BB0699"/>
    <w:rsid w:val="17D04B6E"/>
    <w:rsid w:val="17D80F4C"/>
    <w:rsid w:val="17E14521"/>
    <w:rsid w:val="17F779C2"/>
    <w:rsid w:val="18002CEE"/>
    <w:rsid w:val="180414A0"/>
    <w:rsid w:val="18077070"/>
    <w:rsid w:val="18117661"/>
    <w:rsid w:val="18293F21"/>
    <w:rsid w:val="18414CA2"/>
    <w:rsid w:val="18523ADE"/>
    <w:rsid w:val="18660CD4"/>
    <w:rsid w:val="1866694B"/>
    <w:rsid w:val="186C1ACE"/>
    <w:rsid w:val="186D267B"/>
    <w:rsid w:val="18890477"/>
    <w:rsid w:val="188C5B30"/>
    <w:rsid w:val="188C6C7D"/>
    <w:rsid w:val="18960812"/>
    <w:rsid w:val="189C7EF6"/>
    <w:rsid w:val="18B04B4D"/>
    <w:rsid w:val="18C1629B"/>
    <w:rsid w:val="18C5316D"/>
    <w:rsid w:val="18E87E12"/>
    <w:rsid w:val="18F5052C"/>
    <w:rsid w:val="19162082"/>
    <w:rsid w:val="191D14D9"/>
    <w:rsid w:val="191D6655"/>
    <w:rsid w:val="19693EEF"/>
    <w:rsid w:val="196B5F41"/>
    <w:rsid w:val="19963681"/>
    <w:rsid w:val="199860B4"/>
    <w:rsid w:val="199E1567"/>
    <w:rsid w:val="19A33A02"/>
    <w:rsid w:val="19CD1290"/>
    <w:rsid w:val="19D1732F"/>
    <w:rsid w:val="19DD2371"/>
    <w:rsid w:val="19F026A8"/>
    <w:rsid w:val="19F92180"/>
    <w:rsid w:val="1A001213"/>
    <w:rsid w:val="1A0D4248"/>
    <w:rsid w:val="1A200A74"/>
    <w:rsid w:val="1A2619C2"/>
    <w:rsid w:val="1A2F2398"/>
    <w:rsid w:val="1A3055B8"/>
    <w:rsid w:val="1A386823"/>
    <w:rsid w:val="1A3E0E11"/>
    <w:rsid w:val="1A40368E"/>
    <w:rsid w:val="1A5655AF"/>
    <w:rsid w:val="1A6B5CD7"/>
    <w:rsid w:val="1A996B47"/>
    <w:rsid w:val="1A9B675D"/>
    <w:rsid w:val="1AD153DF"/>
    <w:rsid w:val="1AD36372"/>
    <w:rsid w:val="1ADE3E70"/>
    <w:rsid w:val="1AE032B7"/>
    <w:rsid w:val="1AE42348"/>
    <w:rsid w:val="1AE5004C"/>
    <w:rsid w:val="1AF2383D"/>
    <w:rsid w:val="1B012875"/>
    <w:rsid w:val="1B157C1A"/>
    <w:rsid w:val="1B1A6E4B"/>
    <w:rsid w:val="1B211C8A"/>
    <w:rsid w:val="1B2F4D7D"/>
    <w:rsid w:val="1B325062"/>
    <w:rsid w:val="1B53468B"/>
    <w:rsid w:val="1B572C7F"/>
    <w:rsid w:val="1B5734B2"/>
    <w:rsid w:val="1B6D509F"/>
    <w:rsid w:val="1B741EAE"/>
    <w:rsid w:val="1B8D44DD"/>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91173F"/>
    <w:rsid w:val="1CAE2661"/>
    <w:rsid w:val="1CB701AA"/>
    <w:rsid w:val="1CC5776E"/>
    <w:rsid w:val="1CCA0F66"/>
    <w:rsid w:val="1CDE446D"/>
    <w:rsid w:val="1CE20210"/>
    <w:rsid w:val="1CE55FB2"/>
    <w:rsid w:val="1CFA0A2E"/>
    <w:rsid w:val="1D234999"/>
    <w:rsid w:val="1D26771C"/>
    <w:rsid w:val="1D3C0A89"/>
    <w:rsid w:val="1D41388F"/>
    <w:rsid w:val="1D464FEE"/>
    <w:rsid w:val="1D5D7C71"/>
    <w:rsid w:val="1D5E15AD"/>
    <w:rsid w:val="1D644902"/>
    <w:rsid w:val="1D6B1D16"/>
    <w:rsid w:val="1D8C2BA2"/>
    <w:rsid w:val="1D8F6B81"/>
    <w:rsid w:val="1D905228"/>
    <w:rsid w:val="1D9776E5"/>
    <w:rsid w:val="1D9E7BBD"/>
    <w:rsid w:val="1DAB0536"/>
    <w:rsid w:val="1DBC1C44"/>
    <w:rsid w:val="1DCC2895"/>
    <w:rsid w:val="1DF24DA6"/>
    <w:rsid w:val="1DF43659"/>
    <w:rsid w:val="1DFC21EE"/>
    <w:rsid w:val="1E0E4DD7"/>
    <w:rsid w:val="1E202860"/>
    <w:rsid w:val="1E4473F8"/>
    <w:rsid w:val="1E490459"/>
    <w:rsid w:val="1E50751B"/>
    <w:rsid w:val="1E545B82"/>
    <w:rsid w:val="1E6D1C74"/>
    <w:rsid w:val="1E6E7BD8"/>
    <w:rsid w:val="1E736E4E"/>
    <w:rsid w:val="1E7E5EB1"/>
    <w:rsid w:val="1E90503E"/>
    <w:rsid w:val="1E942236"/>
    <w:rsid w:val="1E9B048D"/>
    <w:rsid w:val="1EA61B83"/>
    <w:rsid w:val="1EA82227"/>
    <w:rsid w:val="1EAD188D"/>
    <w:rsid w:val="1EBC7347"/>
    <w:rsid w:val="1EBF31D2"/>
    <w:rsid w:val="1EDC2551"/>
    <w:rsid w:val="1EF23920"/>
    <w:rsid w:val="1EF26C3F"/>
    <w:rsid w:val="1EF80396"/>
    <w:rsid w:val="1F032AB6"/>
    <w:rsid w:val="1F05408A"/>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436342"/>
    <w:rsid w:val="20601C10"/>
    <w:rsid w:val="2068761A"/>
    <w:rsid w:val="20757C7B"/>
    <w:rsid w:val="20A13861"/>
    <w:rsid w:val="20BB04BA"/>
    <w:rsid w:val="20BB0C31"/>
    <w:rsid w:val="20C66D8E"/>
    <w:rsid w:val="20CF37FC"/>
    <w:rsid w:val="20D717F3"/>
    <w:rsid w:val="20E02D05"/>
    <w:rsid w:val="20F01565"/>
    <w:rsid w:val="20F12135"/>
    <w:rsid w:val="20F90AAC"/>
    <w:rsid w:val="20FA405B"/>
    <w:rsid w:val="210A716E"/>
    <w:rsid w:val="212B616E"/>
    <w:rsid w:val="213121BA"/>
    <w:rsid w:val="214A2960"/>
    <w:rsid w:val="214E6349"/>
    <w:rsid w:val="215302B9"/>
    <w:rsid w:val="215670DE"/>
    <w:rsid w:val="2183462B"/>
    <w:rsid w:val="218E4A09"/>
    <w:rsid w:val="218E6399"/>
    <w:rsid w:val="219C6DDD"/>
    <w:rsid w:val="21AD7A16"/>
    <w:rsid w:val="21C12ACE"/>
    <w:rsid w:val="21C86E65"/>
    <w:rsid w:val="21D77D11"/>
    <w:rsid w:val="21DF3292"/>
    <w:rsid w:val="21DF71DE"/>
    <w:rsid w:val="22111157"/>
    <w:rsid w:val="2229623B"/>
    <w:rsid w:val="22477192"/>
    <w:rsid w:val="224C2951"/>
    <w:rsid w:val="227A54E3"/>
    <w:rsid w:val="22865CFC"/>
    <w:rsid w:val="229B5EE3"/>
    <w:rsid w:val="22BD3256"/>
    <w:rsid w:val="22BD4E7D"/>
    <w:rsid w:val="22D07449"/>
    <w:rsid w:val="22E40F3D"/>
    <w:rsid w:val="230B248C"/>
    <w:rsid w:val="231847B8"/>
    <w:rsid w:val="231E3ED2"/>
    <w:rsid w:val="23304ABE"/>
    <w:rsid w:val="234078C6"/>
    <w:rsid w:val="234421C7"/>
    <w:rsid w:val="234D61BE"/>
    <w:rsid w:val="23537C14"/>
    <w:rsid w:val="235A2E6A"/>
    <w:rsid w:val="2362645B"/>
    <w:rsid w:val="23700EEA"/>
    <w:rsid w:val="238C42D2"/>
    <w:rsid w:val="2393048F"/>
    <w:rsid w:val="239E3C8F"/>
    <w:rsid w:val="23A06B4E"/>
    <w:rsid w:val="23A40CCF"/>
    <w:rsid w:val="23A632E2"/>
    <w:rsid w:val="23B55580"/>
    <w:rsid w:val="23C23899"/>
    <w:rsid w:val="23D605F3"/>
    <w:rsid w:val="23E30C21"/>
    <w:rsid w:val="23F37057"/>
    <w:rsid w:val="23F61F1B"/>
    <w:rsid w:val="23FA1D01"/>
    <w:rsid w:val="2404601A"/>
    <w:rsid w:val="24342CF8"/>
    <w:rsid w:val="24351B4F"/>
    <w:rsid w:val="243647BB"/>
    <w:rsid w:val="24501237"/>
    <w:rsid w:val="24576A62"/>
    <w:rsid w:val="245E385D"/>
    <w:rsid w:val="246E76BE"/>
    <w:rsid w:val="24713DAC"/>
    <w:rsid w:val="24762507"/>
    <w:rsid w:val="248219BA"/>
    <w:rsid w:val="24863B93"/>
    <w:rsid w:val="24975612"/>
    <w:rsid w:val="249E3719"/>
    <w:rsid w:val="24A2659E"/>
    <w:rsid w:val="24AD2439"/>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9E0F67"/>
    <w:rsid w:val="25B35E6A"/>
    <w:rsid w:val="25BB0481"/>
    <w:rsid w:val="25BE6749"/>
    <w:rsid w:val="25C65618"/>
    <w:rsid w:val="25DE0185"/>
    <w:rsid w:val="25E04003"/>
    <w:rsid w:val="25EB6DBF"/>
    <w:rsid w:val="25EE6875"/>
    <w:rsid w:val="26056FD7"/>
    <w:rsid w:val="260C334C"/>
    <w:rsid w:val="26147292"/>
    <w:rsid w:val="26164A17"/>
    <w:rsid w:val="262424C8"/>
    <w:rsid w:val="26276BC7"/>
    <w:rsid w:val="262A76BD"/>
    <w:rsid w:val="26412189"/>
    <w:rsid w:val="264938E7"/>
    <w:rsid w:val="26517452"/>
    <w:rsid w:val="2654361D"/>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3B5491"/>
    <w:rsid w:val="274E64D1"/>
    <w:rsid w:val="27756951"/>
    <w:rsid w:val="27862FAB"/>
    <w:rsid w:val="278F67DD"/>
    <w:rsid w:val="279B5086"/>
    <w:rsid w:val="27B778B7"/>
    <w:rsid w:val="27BF0D59"/>
    <w:rsid w:val="27CE4805"/>
    <w:rsid w:val="27DC01C9"/>
    <w:rsid w:val="27E53287"/>
    <w:rsid w:val="27E8590F"/>
    <w:rsid w:val="27EA6D62"/>
    <w:rsid w:val="28151DED"/>
    <w:rsid w:val="28183158"/>
    <w:rsid w:val="28263727"/>
    <w:rsid w:val="28300784"/>
    <w:rsid w:val="28316877"/>
    <w:rsid w:val="283F2A39"/>
    <w:rsid w:val="284630EA"/>
    <w:rsid w:val="284A61FC"/>
    <w:rsid w:val="28630E79"/>
    <w:rsid w:val="28660101"/>
    <w:rsid w:val="286E6DB7"/>
    <w:rsid w:val="287163DD"/>
    <w:rsid w:val="289E6725"/>
    <w:rsid w:val="28B42FE0"/>
    <w:rsid w:val="28BC39FA"/>
    <w:rsid w:val="28C0611A"/>
    <w:rsid w:val="28E2641E"/>
    <w:rsid w:val="29027AB4"/>
    <w:rsid w:val="29057EC1"/>
    <w:rsid w:val="29090041"/>
    <w:rsid w:val="290A50F0"/>
    <w:rsid w:val="290E28AF"/>
    <w:rsid w:val="292011C8"/>
    <w:rsid w:val="29217C5E"/>
    <w:rsid w:val="29313C99"/>
    <w:rsid w:val="293757A5"/>
    <w:rsid w:val="293A1BB5"/>
    <w:rsid w:val="293D0E03"/>
    <w:rsid w:val="293F5958"/>
    <w:rsid w:val="294A094A"/>
    <w:rsid w:val="296A7D20"/>
    <w:rsid w:val="297E577C"/>
    <w:rsid w:val="29864976"/>
    <w:rsid w:val="2997240E"/>
    <w:rsid w:val="299E7A8C"/>
    <w:rsid w:val="29C52E87"/>
    <w:rsid w:val="29D9317B"/>
    <w:rsid w:val="29E6212C"/>
    <w:rsid w:val="29EC161D"/>
    <w:rsid w:val="29F04EAF"/>
    <w:rsid w:val="29F116D0"/>
    <w:rsid w:val="2A0241CA"/>
    <w:rsid w:val="2A0777DB"/>
    <w:rsid w:val="2A1074D9"/>
    <w:rsid w:val="2A136762"/>
    <w:rsid w:val="2A1E7E82"/>
    <w:rsid w:val="2A236B3A"/>
    <w:rsid w:val="2A682A73"/>
    <w:rsid w:val="2A7D5C08"/>
    <w:rsid w:val="2A832C81"/>
    <w:rsid w:val="2A8C2DAF"/>
    <w:rsid w:val="2A90033E"/>
    <w:rsid w:val="2AA47786"/>
    <w:rsid w:val="2AAA19F3"/>
    <w:rsid w:val="2AAD65EE"/>
    <w:rsid w:val="2AB23403"/>
    <w:rsid w:val="2ABE1A98"/>
    <w:rsid w:val="2AC37547"/>
    <w:rsid w:val="2AC77380"/>
    <w:rsid w:val="2ADD6AFD"/>
    <w:rsid w:val="2ADE6550"/>
    <w:rsid w:val="2AE0413B"/>
    <w:rsid w:val="2AEA0CBC"/>
    <w:rsid w:val="2AF601F7"/>
    <w:rsid w:val="2AFE0D9C"/>
    <w:rsid w:val="2B116489"/>
    <w:rsid w:val="2B2E0309"/>
    <w:rsid w:val="2B387EE4"/>
    <w:rsid w:val="2B422946"/>
    <w:rsid w:val="2B540B17"/>
    <w:rsid w:val="2B5B34DC"/>
    <w:rsid w:val="2B6D12EE"/>
    <w:rsid w:val="2B724E90"/>
    <w:rsid w:val="2B76579E"/>
    <w:rsid w:val="2B7973CB"/>
    <w:rsid w:val="2B831E93"/>
    <w:rsid w:val="2B885C3B"/>
    <w:rsid w:val="2B964DED"/>
    <w:rsid w:val="2B9B3546"/>
    <w:rsid w:val="2B9E31B9"/>
    <w:rsid w:val="2BA57D96"/>
    <w:rsid w:val="2BAE29A1"/>
    <w:rsid w:val="2BBE438D"/>
    <w:rsid w:val="2BCA6C18"/>
    <w:rsid w:val="2BD315B0"/>
    <w:rsid w:val="2BE373EE"/>
    <w:rsid w:val="2BFC3156"/>
    <w:rsid w:val="2C0A73E9"/>
    <w:rsid w:val="2C295EB9"/>
    <w:rsid w:val="2C35729B"/>
    <w:rsid w:val="2C4628DA"/>
    <w:rsid w:val="2C575DDE"/>
    <w:rsid w:val="2C585FB3"/>
    <w:rsid w:val="2C622710"/>
    <w:rsid w:val="2C6966DF"/>
    <w:rsid w:val="2C734CA0"/>
    <w:rsid w:val="2C7A1A31"/>
    <w:rsid w:val="2C7C7D79"/>
    <w:rsid w:val="2C83115A"/>
    <w:rsid w:val="2C832F8E"/>
    <w:rsid w:val="2C8B517A"/>
    <w:rsid w:val="2C9466E2"/>
    <w:rsid w:val="2C961B90"/>
    <w:rsid w:val="2C9E7CD8"/>
    <w:rsid w:val="2CAF6B04"/>
    <w:rsid w:val="2CB0279E"/>
    <w:rsid w:val="2CC32A80"/>
    <w:rsid w:val="2CD12AE5"/>
    <w:rsid w:val="2D131651"/>
    <w:rsid w:val="2D1352C4"/>
    <w:rsid w:val="2D310CA2"/>
    <w:rsid w:val="2D3407A9"/>
    <w:rsid w:val="2D3A323B"/>
    <w:rsid w:val="2D4B55E5"/>
    <w:rsid w:val="2D4C0E6E"/>
    <w:rsid w:val="2D53589F"/>
    <w:rsid w:val="2D5B6D58"/>
    <w:rsid w:val="2D64182E"/>
    <w:rsid w:val="2D7646A7"/>
    <w:rsid w:val="2D8B26BE"/>
    <w:rsid w:val="2D8C5224"/>
    <w:rsid w:val="2D9112CF"/>
    <w:rsid w:val="2D926963"/>
    <w:rsid w:val="2DB30550"/>
    <w:rsid w:val="2DD92ACB"/>
    <w:rsid w:val="2DDA7850"/>
    <w:rsid w:val="2DDC0104"/>
    <w:rsid w:val="2DE379BB"/>
    <w:rsid w:val="2DF32353"/>
    <w:rsid w:val="2DFF1B09"/>
    <w:rsid w:val="2E0177B9"/>
    <w:rsid w:val="2E034F95"/>
    <w:rsid w:val="2E090F9F"/>
    <w:rsid w:val="2E0F53F1"/>
    <w:rsid w:val="2E1D2BF2"/>
    <w:rsid w:val="2E1D45A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22A4F"/>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BD1AF1"/>
    <w:rsid w:val="2FC733B8"/>
    <w:rsid w:val="2FCA4F20"/>
    <w:rsid w:val="300C4C70"/>
    <w:rsid w:val="301D225B"/>
    <w:rsid w:val="303371BB"/>
    <w:rsid w:val="3044399D"/>
    <w:rsid w:val="30487E8C"/>
    <w:rsid w:val="305868C6"/>
    <w:rsid w:val="305B1097"/>
    <w:rsid w:val="306445C1"/>
    <w:rsid w:val="306F3DBA"/>
    <w:rsid w:val="3077508E"/>
    <w:rsid w:val="307F14D6"/>
    <w:rsid w:val="308640A9"/>
    <w:rsid w:val="30896C6B"/>
    <w:rsid w:val="30D0377D"/>
    <w:rsid w:val="30D1717F"/>
    <w:rsid w:val="30D2261F"/>
    <w:rsid w:val="30DE0226"/>
    <w:rsid w:val="30F50A2A"/>
    <w:rsid w:val="31007D5E"/>
    <w:rsid w:val="310427FF"/>
    <w:rsid w:val="31115223"/>
    <w:rsid w:val="31263645"/>
    <w:rsid w:val="312760AE"/>
    <w:rsid w:val="312F0667"/>
    <w:rsid w:val="31442CD4"/>
    <w:rsid w:val="31445B9B"/>
    <w:rsid w:val="316B13D5"/>
    <w:rsid w:val="31720F1D"/>
    <w:rsid w:val="31745B98"/>
    <w:rsid w:val="317A7F18"/>
    <w:rsid w:val="317E525C"/>
    <w:rsid w:val="31837E97"/>
    <w:rsid w:val="318F5716"/>
    <w:rsid w:val="319951C3"/>
    <w:rsid w:val="31A020C6"/>
    <w:rsid w:val="31B347D1"/>
    <w:rsid w:val="31BF03E5"/>
    <w:rsid w:val="31CB03B0"/>
    <w:rsid w:val="31CC6F87"/>
    <w:rsid w:val="31E65427"/>
    <w:rsid w:val="31F33BFC"/>
    <w:rsid w:val="31F43BF9"/>
    <w:rsid w:val="31F66B24"/>
    <w:rsid w:val="31F96A5C"/>
    <w:rsid w:val="31FB63BA"/>
    <w:rsid w:val="31FE3F69"/>
    <w:rsid w:val="32006ED8"/>
    <w:rsid w:val="32057053"/>
    <w:rsid w:val="320733C3"/>
    <w:rsid w:val="321C18F4"/>
    <w:rsid w:val="321C2B52"/>
    <w:rsid w:val="321F61EC"/>
    <w:rsid w:val="323036BA"/>
    <w:rsid w:val="323E46BF"/>
    <w:rsid w:val="324F04DB"/>
    <w:rsid w:val="32503DFA"/>
    <w:rsid w:val="32572DA7"/>
    <w:rsid w:val="32636488"/>
    <w:rsid w:val="32702FC0"/>
    <w:rsid w:val="327144B7"/>
    <w:rsid w:val="329119F4"/>
    <w:rsid w:val="32CA65F9"/>
    <w:rsid w:val="32D942C8"/>
    <w:rsid w:val="33054854"/>
    <w:rsid w:val="33064DC6"/>
    <w:rsid w:val="330A16FB"/>
    <w:rsid w:val="33141FF7"/>
    <w:rsid w:val="33165B4A"/>
    <w:rsid w:val="331B0364"/>
    <w:rsid w:val="333B776E"/>
    <w:rsid w:val="333E0092"/>
    <w:rsid w:val="33482976"/>
    <w:rsid w:val="33506C9F"/>
    <w:rsid w:val="33645B50"/>
    <w:rsid w:val="33775E05"/>
    <w:rsid w:val="338574F9"/>
    <w:rsid w:val="33A078AB"/>
    <w:rsid w:val="33A222F8"/>
    <w:rsid w:val="33B145B5"/>
    <w:rsid w:val="33B35166"/>
    <w:rsid w:val="33B85C62"/>
    <w:rsid w:val="33B90357"/>
    <w:rsid w:val="33C3614F"/>
    <w:rsid w:val="33C46834"/>
    <w:rsid w:val="33D62B96"/>
    <w:rsid w:val="33E32DB1"/>
    <w:rsid w:val="33FF7460"/>
    <w:rsid w:val="344127C5"/>
    <w:rsid w:val="34526E6E"/>
    <w:rsid w:val="345B1895"/>
    <w:rsid w:val="3463085A"/>
    <w:rsid w:val="34794C90"/>
    <w:rsid w:val="3485590E"/>
    <w:rsid w:val="34946C2E"/>
    <w:rsid w:val="34A24AD6"/>
    <w:rsid w:val="34C04708"/>
    <w:rsid w:val="34C967AE"/>
    <w:rsid w:val="34CE7D64"/>
    <w:rsid w:val="34D46D17"/>
    <w:rsid w:val="34DF7F50"/>
    <w:rsid w:val="34FB2B80"/>
    <w:rsid w:val="34FD5844"/>
    <w:rsid w:val="35280DED"/>
    <w:rsid w:val="35463167"/>
    <w:rsid w:val="35606860"/>
    <w:rsid w:val="35665ADB"/>
    <w:rsid w:val="35816EB9"/>
    <w:rsid w:val="35821E3D"/>
    <w:rsid w:val="35856CEB"/>
    <w:rsid w:val="35962D62"/>
    <w:rsid w:val="359E4142"/>
    <w:rsid w:val="359F5261"/>
    <w:rsid w:val="35B35F81"/>
    <w:rsid w:val="35B847E2"/>
    <w:rsid w:val="35C16CAB"/>
    <w:rsid w:val="35C2434B"/>
    <w:rsid w:val="35F421D8"/>
    <w:rsid w:val="35FE7215"/>
    <w:rsid w:val="35FF2DF2"/>
    <w:rsid w:val="36000F59"/>
    <w:rsid w:val="3600703E"/>
    <w:rsid w:val="360A456E"/>
    <w:rsid w:val="360B232F"/>
    <w:rsid w:val="361D59BA"/>
    <w:rsid w:val="36247CCA"/>
    <w:rsid w:val="36280FB0"/>
    <w:rsid w:val="36400759"/>
    <w:rsid w:val="364225B8"/>
    <w:rsid w:val="364B4F18"/>
    <w:rsid w:val="364D4CDE"/>
    <w:rsid w:val="36544E83"/>
    <w:rsid w:val="36601F32"/>
    <w:rsid w:val="367B06EC"/>
    <w:rsid w:val="368400A0"/>
    <w:rsid w:val="368B76C7"/>
    <w:rsid w:val="36A57135"/>
    <w:rsid w:val="36A639FC"/>
    <w:rsid w:val="36AF0D32"/>
    <w:rsid w:val="36C1631A"/>
    <w:rsid w:val="36C5766F"/>
    <w:rsid w:val="36CA68EB"/>
    <w:rsid w:val="36D704F3"/>
    <w:rsid w:val="36E90250"/>
    <w:rsid w:val="36ED465C"/>
    <w:rsid w:val="36F13515"/>
    <w:rsid w:val="36FE7168"/>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25245"/>
    <w:rsid w:val="381D63E4"/>
    <w:rsid w:val="383C048E"/>
    <w:rsid w:val="38454C9B"/>
    <w:rsid w:val="385A5B31"/>
    <w:rsid w:val="38803F40"/>
    <w:rsid w:val="388116C0"/>
    <w:rsid w:val="388C714F"/>
    <w:rsid w:val="38946C1E"/>
    <w:rsid w:val="38966DB9"/>
    <w:rsid w:val="38A12A60"/>
    <w:rsid w:val="38B20894"/>
    <w:rsid w:val="38C2768F"/>
    <w:rsid w:val="38E37461"/>
    <w:rsid w:val="38F418EC"/>
    <w:rsid w:val="39105A0A"/>
    <w:rsid w:val="391B76F1"/>
    <w:rsid w:val="391E2CD2"/>
    <w:rsid w:val="392245B5"/>
    <w:rsid w:val="39235BBC"/>
    <w:rsid w:val="393D721A"/>
    <w:rsid w:val="393F0F59"/>
    <w:rsid w:val="394A6B61"/>
    <w:rsid w:val="394F360B"/>
    <w:rsid w:val="395E038A"/>
    <w:rsid w:val="395E4322"/>
    <w:rsid w:val="39825EF1"/>
    <w:rsid w:val="398636A1"/>
    <w:rsid w:val="39897949"/>
    <w:rsid w:val="398D1EFD"/>
    <w:rsid w:val="398D7945"/>
    <w:rsid w:val="399D7118"/>
    <w:rsid w:val="39AC32EF"/>
    <w:rsid w:val="39BC5220"/>
    <w:rsid w:val="39C937F4"/>
    <w:rsid w:val="39D879D3"/>
    <w:rsid w:val="39DB3A6E"/>
    <w:rsid w:val="39E245E4"/>
    <w:rsid w:val="39E84CC6"/>
    <w:rsid w:val="39F87808"/>
    <w:rsid w:val="39FC179E"/>
    <w:rsid w:val="3A014E17"/>
    <w:rsid w:val="3A066018"/>
    <w:rsid w:val="3A27547C"/>
    <w:rsid w:val="3A2D07FE"/>
    <w:rsid w:val="3A3871E3"/>
    <w:rsid w:val="3A3C3C45"/>
    <w:rsid w:val="3A663EB0"/>
    <w:rsid w:val="3A6B2035"/>
    <w:rsid w:val="3A87071A"/>
    <w:rsid w:val="3A9B7C92"/>
    <w:rsid w:val="3AAC76F2"/>
    <w:rsid w:val="3AAD5CAC"/>
    <w:rsid w:val="3AAF045C"/>
    <w:rsid w:val="3AD8079E"/>
    <w:rsid w:val="3AF05E33"/>
    <w:rsid w:val="3AF1344F"/>
    <w:rsid w:val="3B1C5B19"/>
    <w:rsid w:val="3B2301BB"/>
    <w:rsid w:val="3B294F65"/>
    <w:rsid w:val="3B303144"/>
    <w:rsid w:val="3B362C4D"/>
    <w:rsid w:val="3B4D5E29"/>
    <w:rsid w:val="3B5A22B2"/>
    <w:rsid w:val="3B6C6C19"/>
    <w:rsid w:val="3B8631C4"/>
    <w:rsid w:val="3B937719"/>
    <w:rsid w:val="3B942B73"/>
    <w:rsid w:val="3B947F20"/>
    <w:rsid w:val="3B9674D7"/>
    <w:rsid w:val="3BA20424"/>
    <w:rsid w:val="3BB335AC"/>
    <w:rsid w:val="3BC165FE"/>
    <w:rsid w:val="3BD139B1"/>
    <w:rsid w:val="3BD3067E"/>
    <w:rsid w:val="3BD53AB5"/>
    <w:rsid w:val="3BDF0A62"/>
    <w:rsid w:val="3BEF40B2"/>
    <w:rsid w:val="3BF51A54"/>
    <w:rsid w:val="3BFE5976"/>
    <w:rsid w:val="3BFF61D4"/>
    <w:rsid w:val="3C0104C3"/>
    <w:rsid w:val="3C054F49"/>
    <w:rsid w:val="3C262C87"/>
    <w:rsid w:val="3C3C39A0"/>
    <w:rsid w:val="3C4D127E"/>
    <w:rsid w:val="3C5A7EF6"/>
    <w:rsid w:val="3C612222"/>
    <w:rsid w:val="3C7A0B7F"/>
    <w:rsid w:val="3C804923"/>
    <w:rsid w:val="3C9A21AA"/>
    <w:rsid w:val="3C9D3765"/>
    <w:rsid w:val="3C9E0FAA"/>
    <w:rsid w:val="3CA03920"/>
    <w:rsid w:val="3CA30947"/>
    <w:rsid w:val="3CB85542"/>
    <w:rsid w:val="3CC000F8"/>
    <w:rsid w:val="3CC236C3"/>
    <w:rsid w:val="3CDF3D10"/>
    <w:rsid w:val="3CEA68F6"/>
    <w:rsid w:val="3D0154CA"/>
    <w:rsid w:val="3D151F06"/>
    <w:rsid w:val="3D277613"/>
    <w:rsid w:val="3D2F2FAD"/>
    <w:rsid w:val="3D3C5369"/>
    <w:rsid w:val="3D3E3140"/>
    <w:rsid w:val="3D4E395C"/>
    <w:rsid w:val="3D66205D"/>
    <w:rsid w:val="3D6D5EA9"/>
    <w:rsid w:val="3D7004A1"/>
    <w:rsid w:val="3D7849C8"/>
    <w:rsid w:val="3DA54021"/>
    <w:rsid w:val="3DC35193"/>
    <w:rsid w:val="3DC60482"/>
    <w:rsid w:val="3DCA16AF"/>
    <w:rsid w:val="3DD171A7"/>
    <w:rsid w:val="3DDC1724"/>
    <w:rsid w:val="3DEC1B94"/>
    <w:rsid w:val="3DEC4612"/>
    <w:rsid w:val="3E0E4D40"/>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83B22"/>
    <w:rsid w:val="3EDA3A1A"/>
    <w:rsid w:val="3EDF0CF3"/>
    <w:rsid w:val="3EE8557E"/>
    <w:rsid w:val="3EED740D"/>
    <w:rsid w:val="3EF82E6B"/>
    <w:rsid w:val="3F0602AB"/>
    <w:rsid w:val="3F0C10AF"/>
    <w:rsid w:val="3F1630F2"/>
    <w:rsid w:val="3F286186"/>
    <w:rsid w:val="3F2C1065"/>
    <w:rsid w:val="3F2F6BD0"/>
    <w:rsid w:val="3F3330FC"/>
    <w:rsid w:val="3F3401DF"/>
    <w:rsid w:val="3F397D57"/>
    <w:rsid w:val="3F4C52DF"/>
    <w:rsid w:val="3F4E48BC"/>
    <w:rsid w:val="3F4F338A"/>
    <w:rsid w:val="3F4F56AB"/>
    <w:rsid w:val="3F522DFF"/>
    <w:rsid w:val="3F5C510C"/>
    <w:rsid w:val="3F652B34"/>
    <w:rsid w:val="3F696890"/>
    <w:rsid w:val="3F9529AF"/>
    <w:rsid w:val="3F9819C8"/>
    <w:rsid w:val="3FA56881"/>
    <w:rsid w:val="3FB1447F"/>
    <w:rsid w:val="3FC35AFC"/>
    <w:rsid w:val="3FC41983"/>
    <w:rsid w:val="3FD1414D"/>
    <w:rsid w:val="3FD81218"/>
    <w:rsid w:val="3FE0724A"/>
    <w:rsid w:val="3FF35E75"/>
    <w:rsid w:val="400479C3"/>
    <w:rsid w:val="40404B79"/>
    <w:rsid w:val="404358BE"/>
    <w:rsid w:val="40452857"/>
    <w:rsid w:val="40797278"/>
    <w:rsid w:val="408E3720"/>
    <w:rsid w:val="40912007"/>
    <w:rsid w:val="409B357D"/>
    <w:rsid w:val="409F5F96"/>
    <w:rsid w:val="40B43BF9"/>
    <w:rsid w:val="40BC2DF7"/>
    <w:rsid w:val="40C52F40"/>
    <w:rsid w:val="40CE14CF"/>
    <w:rsid w:val="40CF6877"/>
    <w:rsid w:val="40E17710"/>
    <w:rsid w:val="40E86C9E"/>
    <w:rsid w:val="40F347AB"/>
    <w:rsid w:val="40F550B7"/>
    <w:rsid w:val="40F83F72"/>
    <w:rsid w:val="410C6EF8"/>
    <w:rsid w:val="411713CA"/>
    <w:rsid w:val="411A6663"/>
    <w:rsid w:val="412D5086"/>
    <w:rsid w:val="41490BDC"/>
    <w:rsid w:val="414B2D54"/>
    <w:rsid w:val="416E59E3"/>
    <w:rsid w:val="417C4EC1"/>
    <w:rsid w:val="41904377"/>
    <w:rsid w:val="41A664B7"/>
    <w:rsid w:val="41B601E7"/>
    <w:rsid w:val="41CF3C25"/>
    <w:rsid w:val="41DA6CC9"/>
    <w:rsid w:val="41DF5CBF"/>
    <w:rsid w:val="41E83086"/>
    <w:rsid w:val="41EB174A"/>
    <w:rsid w:val="42177507"/>
    <w:rsid w:val="42204CE4"/>
    <w:rsid w:val="42226713"/>
    <w:rsid w:val="42257824"/>
    <w:rsid w:val="422B2BA1"/>
    <w:rsid w:val="4231785A"/>
    <w:rsid w:val="4235332E"/>
    <w:rsid w:val="42584818"/>
    <w:rsid w:val="4277565A"/>
    <w:rsid w:val="427E48C1"/>
    <w:rsid w:val="4281541E"/>
    <w:rsid w:val="42926048"/>
    <w:rsid w:val="429819E4"/>
    <w:rsid w:val="429B6E22"/>
    <w:rsid w:val="429C6B61"/>
    <w:rsid w:val="42B34A1F"/>
    <w:rsid w:val="42BF4C55"/>
    <w:rsid w:val="42C845D8"/>
    <w:rsid w:val="42CA3F36"/>
    <w:rsid w:val="42F91034"/>
    <w:rsid w:val="432462BD"/>
    <w:rsid w:val="43262E27"/>
    <w:rsid w:val="434841F7"/>
    <w:rsid w:val="434D6B99"/>
    <w:rsid w:val="43524A05"/>
    <w:rsid w:val="436302DF"/>
    <w:rsid w:val="437F792B"/>
    <w:rsid w:val="43871CB4"/>
    <w:rsid w:val="43BE214E"/>
    <w:rsid w:val="43ED298C"/>
    <w:rsid w:val="43EF2991"/>
    <w:rsid w:val="43F4696E"/>
    <w:rsid w:val="442913D2"/>
    <w:rsid w:val="442D4378"/>
    <w:rsid w:val="442E7A0B"/>
    <w:rsid w:val="44597BEE"/>
    <w:rsid w:val="445E0835"/>
    <w:rsid w:val="447A4753"/>
    <w:rsid w:val="44A67DE6"/>
    <w:rsid w:val="44A70E24"/>
    <w:rsid w:val="44A949E8"/>
    <w:rsid w:val="44DD300E"/>
    <w:rsid w:val="44E2656D"/>
    <w:rsid w:val="44F11452"/>
    <w:rsid w:val="44FF451E"/>
    <w:rsid w:val="45177BA4"/>
    <w:rsid w:val="451C551F"/>
    <w:rsid w:val="451F3CCA"/>
    <w:rsid w:val="45341196"/>
    <w:rsid w:val="45493A4F"/>
    <w:rsid w:val="454E4188"/>
    <w:rsid w:val="45553167"/>
    <w:rsid w:val="45727755"/>
    <w:rsid w:val="45965757"/>
    <w:rsid w:val="45A261B2"/>
    <w:rsid w:val="45B17193"/>
    <w:rsid w:val="45BA5028"/>
    <w:rsid w:val="45CA6C10"/>
    <w:rsid w:val="45CE5804"/>
    <w:rsid w:val="45D01294"/>
    <w:rsid w:val="45DA4126"/>
    <w:rsid w:val="45DC1DF8"/>
    <w:rsid w:val="45E03532"/>
    <w:rsid w:val="45E4222A"/>
    <w:rsid w:val="45F67400"/>
    <w:rsid w:val="45FB48CF"/>
    <w:rsid w:val="462B5D44"/>
    <w:rsid w:val="462D5957"/>
    <w:rsid w:val="463354F6"/>
    <w:rsid w:val="463546D0"/>
    <w:rsid w:val="465001A8"/>
    <w:rsid w:val="465346A2"/>
    <w:rsid w:val="46586687"/>
    <w:rsid w:val="466309D9"/>
    <w:rsid w:val="466A2150"/>
    <w:rsid w:val="466D3B0A"/>
    <w:rsid w:val="466E793A"/>
    <w:rsid w:val="46844FFB"/>
    <w:rsid w:val="46864313"/>
    <w:rsid w:val="468C1039"/>
    <w:rsid w:val="468C15DE"/>
    <w:rsid w:val="468F344C"/>
    <w:rsid w:val="469E045C"/>
    <w:rsid w:val="46CE17A4"/>
    <w:rsid w:val="46CE1E7F"/>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069EE"/>
    <w:rsid w:val="47A32AF0"/>
    <w:rsid w:val="47AF032C"/>
    <w:rsid w:val="47BA0CEF"/>
    <w:rsid w:val="47EA4D37"/>
    <w:rsid w:val="47EC146A"/>
    <w:rsid w:val="48080DC9"/>
    <w:rsid w:val="481D74A2"/>
    <w:rsid w:val="4821375C"/>
    <w:rsid w:val="48334280"/>
    <w:rsid w:val="48386782"/>
    <w:rsid w:val="4839372F"/>
    <w:rsid w:val="48406A1E"/>
    <w:rsid w:val="48455013"/>
    <w:rsid w:val="484726A4"/>
    <w:rsid w:val="484B7369"/>
    <w:rsid w:val="48635DD9"/>
    <w:rsid w:val="487274B4"/>
    <w:rsid w:val="487F714C"/>
    <w:rsid w:val="48811612"/>
    <w:rsid w:val="488818E0"/>
    <w:rsid w:val="489B76EC"/>
    <w:rsid w:val="48AE4CBF"/>
    <w:rsid w:val="48DE25CF"/>
    <w:rsid w:val="48E06989"/>
    <w:rsid w:val="48E2763C"/>
    <w:rsid w:val="48E92C88"/>
    <w:rsid w:val="48EB1D85"/>
    <w:rsid w:val="494C141C"/>
    <w:rsid w:val="4954359E"/>
    <w:rsid w:val="49821D8D"/>
    <w:rsid w:val="4987544D"/>
    <w:rsid w:val="49AE3D92"/>
    <w:rsid w:val="49BF2772"/>
    <w:rsid w:val="49C07A6C"/>
    <w:rsid w:val="49C15E4E"/>
    <w:rsid w:val="49C47EBE"/>
    <w:rsid w:val="49C55CAD"/>
    <w:rsid w:val="49CA225D"/>
    <w:rsid w:val="49D270B8"/>
    <w:rsid w:val="4A1203E3"/>
    <w:rsid w:val="4A261298"/>
    <w:rsid w:val="4A3509A5"/>
    <w:rsid w:val="4A3C31F7"/>
    <w:rsid w:val="4A6C1F84"/>
    <w:rsid w:val="4A7F2C4A"/>
    <w:rsid w:val="4A863FBD"/>
    <w:rsid w:val="4A892CB4"/>
    <w:rsid w:val="4AA927DF"/>
    <w:rsid w:val="4AB450E7"/>
    <w:rsid w:val="4ABD2CBE"/>
    <w:rsid w:val="4ACA49FA"/>
    <w:rsid w:val="4ACC15C6"/>
    <w:rsid w:val="4ACC17F6"/>
    <w:rsid w:val="4AD73B5E"/>
    <w:rsid w:val="4AE82E80"/>
    <w:rsid w:val="4AE8469B"/>
    <w:rsid w:val="4AED30D2"/>
    <w:rsid w:val="4AF05435"/>
    <w:rsid w:val="4AFE1C1B"/>
    <w:rsid w:val="4B417E87"/>
    <w:rsid w:val="4B4E2EB5"/>
    <w:rsid w:val="4B503DE9"/>
    <w:rsid w:val="4B592E57"/>
    <w:rsid w:val="4B731311"/>
    <w:rsid w:val="4B74175E"/>
    <w:rsid w:val="4B9A2375"/>
    <w:rsid w:val="4BAD17E4"/>
    <w:rsid w:val="4C0D0455"/>
    <w:rsid w:val="4C1A2200"/>
    <w:rsid w:val="4C1F5374"/>
    <w:rsid w:val="4C1F7A5B"/>
    <w:rsid w:val="4C280C85"/>
    <w:rsid w:val="4C4048FC"/>
    <w:rsid w:val="4C6E4557"/>
    <w:rsid w:val="4C894A92"/>
    <w:rsid w:val="4C983FA4"/>
    <w:rsid w:val="4C9A5F96"/>
    <w:rsid w:val="4C9B7DE3"/>
    <w:rsid w:val="4C9F7E3C"/>
    <w:rsid w:val="4CA178A3"/>
    <w:rsid w:val="4CA9023C"/>
    <w:rsid w:val="4CB144C1"/>
    <w:rsid w:val="4CB3138C"/>
    <w:rsid w:val="4CBE1543"/>
    <w:rsid w:val="4CBE4760"/>
    <w:rsid w:val="4CCC2062"/>
    <w:rsid w:val="4CF24023"/>
    <w:rsid w:val="4CF86DA4"/>
    <w:rsid w:val="4D020DA5"/>
    <w:rsid w:val="4D0B1CBD"/>
    <w:rsid w:val="4D0D52CB"/>
    <w:rsid w:val="4D2B3D3E"/>
    <w:rsid w:val="4D566C49"/>
    <w:rsid w:val="4D6037A5"/>
    <w:rsid w:val="4D743AA4"/>
    <w:rsid w:val="4D756C7A"/>
    <w:rsid w:val="4D803E2D"/>
    <w:rsid w:val="4D834946"/>
    <w:rsid w:val="4D993267"/>
    <w:rsid w:val="4DA1355F"/>
    <w:rsid w:val="4DA406CD"/>
    <w:rsid w:val="4DA537BB"/>
    <w:rsid w:val="4DA53A8B"/>
    <w:rsid w:val="4DA62BFC"/>
    <w:rsid w:val="4DBB336E"/>
    <w:rsid w:val="4DBE6815"/>
    <w:rsid w:val="4DC16978"/>
    <w:rsid w:val="4DF67531"/>
    <w:rsid w:val="4DF9062B"/>
    <w:rsid w:val="4DFF21FD"/>
    <w:rsid w:val="4E014EF8"/>
    <w:rsid w:val="4E066E93"/>
    <w:rsid w:val="4E075658"/>
    <w:rsid w:val="4E0D6F7B"/>
    <w:rsid w:val="4E1D7E77"/>
    <w:rsid w:val="4E236A05"/>
    <w:rsid w:val="4E51451A"/>
    <w:rsid w:val="4E7D60BC"/>
    <w:rsid w:val="4E91581D"/>
    <w:rsid w:val="4EA727D5"/>
    <w:rsid w:val="4EDE397C"/>
    <w:rsid w:val="4EEB79CE"/>
    <w:rsid w:val="4EF614BA"/>
    <w:rsid w:val="4EF62402"/>
    <w:rsid w:val="4F087D26"/>
    <w:rsid w:val="4F0E56C6"/>
    <w:rsid w:val="4F24409C"/>
    <w:rsid w:val="4F35630A"/>
    <w:rsid w:val="4F362E18"/>
    <w:rsid w:val="4F497B36"/>
    <w:rsid w:val="4F515B18"/>
    <w:rsid w:val="4F540B41"/>
    <w:rsid w:val="4F547EAA"/>
    <w:rsid w:val="4F832885"/>
    <w:rsid w:val="4F9039FE"/>
    <w:rsid w:val="4FAA20BA"/>
    <w:rsid w:val="4FB5670E"/>
    <w:rsid w:val="4FBE2BCB"/>
    <w:rsid w:val="4FE02223"/>
    <w:rsid w:val="500E6057"/>
    <w:rsid w:val="50437224"/>
    <w:rsid w:val="50490678"/>
    <w:rsid w:val="504B0FEC"/>
    <w:rsid w:val="505803D7"/>
    <w:rsid w:val="505A512C"/>
    <w:rsid w:val="505C7236"/>
    <w:rsid w:val="507513A4"/>
    <w:rsid w:val="5089260D"/>
    <w:rsid w:val="50895295"/>
    <w:rsid w:val="5098572F"/>
    <w:rsid w:val="50B906DF"/>
    <w:rsid w:val="50DA1080"/>
    <w:rsid w:val="50DD515E"/>
    <w:rsid w:val="50F018D3"/>
    <w:rsid w:val="50F47A17"/>
    <w:rsid w:val="51051A7E"/>
    <w:rsid w:val="510C46FF"/>
    <w:rsid w:val="51116C5C"/>
    <w:rsid w:val="51221D38"/>
    <w:rsid w:val="51326B0B"/>
    <w:rsid w:val="51336612"/>
    <w:rsid w:val="513D38A6"/>
    <w:rsid w:val="514107DC"/>
    <w:rsid w:val="51456AF4"/>
    <w:rsid w:val="515C1DCC"/>
    <w:rsid w:val="51657C34"/>
    <w:rsid w:val="51790E28"/>
    <w:rsid w:val="517C7028"/>
    <w:rsid w:val="519634A4"/>
    <w:rsid w:val="519B6609"/>
    <w:rsid w:val="51B858B2"/>
    <w:rsid w:val="51BE6CEC"/>
    <w:rsid w:val="51C26588"/>
    <w:rsid w:val="51CE513B"/>
    <w:rsid w:val="51D82383"/>
    <w:rsid w:val="51DE4114"/>
    <w:rsid w:val="51E31D3C"/>
    <w:rsid w:val="51E950EA"/>
    <w:rsid w:val="51F45C0D"/>
    <w:rsid w:val="51F45EC8"/>
    <w:rsid w:val="51FE2E2D"/>
    <w:rsid w:val="52074A29"/>
    <w:rsid w:val="520A15B6"/>
    <w:rsid w:val="520F2ED4"/>
    <w:rsid w:val="521402BD"/>
    <w:rsid w:val="521F31F3"/>
    <w:rsid w:val="522B39FB"/>
    <w:rsid w:val="522E1BF9"/>
    <w:rsid w:val="52391E5F"/>
    <w:rsid w:val="52414E5C"/>
    <w:rsid w:val="52463FBA"/>
    <w:rsid w:val="524A5D65"/>
    <w:rsid w:val="524C1BBF"/>
    <w:rsid w:val="524C5E05"/>
    <w:rsid w:val="529526FC"/>
    <w:rsid w:val="529C45E9"/>
    <w:rsid w:val="52A17AC6"/>
    <w:rsid w:val="52C04D72"/>
    <w:rsid w:val="52CA35B0"/>
    <w:rsid w:val="52D27A41"/>
    <w:rsid w:val="52DD15C5"/>
    <w:rsid w:val="52DF50DC"/>
    <w:rsid w:val="52EE7DBE"/>
    <w:rsid w:val="52F63B4F"/>
    <w:rsid w:val="53082F2C"/>
    <w:rsid w:val="530E35EF"/>
    <w:rsid w:val="53131C59"/>
    <w:rsid w:val="53132652"/>
    <w:rsid w:val="531E60E5"/>
    <w:rsid w:val="53286C71"/>
    <w:rsid w:val="53345BA9"/>
    <w:rsid w:val="53396085"/>
    <w:rsid w:val="534A7EEE"/>
    <w:rsid w:val="53670639"/>
    <w:rsid w:val="53B84C8E"/>
    <w:rsid w:val="53BD274E"/>
    <w:rsid w:val="53D07F58"/>
    <w:rsid w:val="53E65701"/>
    <w:rsid w:val="53F52A77"/>
    <w:rsid w:val="53FD5774"/>
    <w:rsid w:val="5414272D"/>
    <w:rsid w:val="54170EC7"/>
    <w:rsid w:val="542E6AAF"/>
    <w:rsid w:val="543D68D9"/>
    <w:rsid w:val="5446397A"/>
    <w:rsid w:val="54481DAE"/>
    <w:rsid w:val="54482B1B"/>
    <w:rsid w:val="546F7A15"/>
    <w:rsid w:val="5477365A"/>
    <w:rsid w:val="54871B54"/>
    <w:rsid w:val="549605A3"/>
    <w:rsid w:val="54977B94"/>
    <w:rsid w:val="549F3EDE"/>
    <w:rsid w:val="54AA3CD9"/>
    <w:rsid w:val="54B76615"/>
    <w:rsid w:val="54C96C83"/>
    <w:rsid w:val="54D31B63"/>
    <w:rsid w:val="54EA3219"/>
    <w:rsid w:val="550118A5"/>
    <w:rsid w:val="55127691"/>
    <w:rsid w:val="55196821"/>
    <w:rsid w:val="552A6A60"/>
    <w:rsid w:val="554860F4"/>
    <w:rsid w:val="55582F0D"/>
    <w:rsid w:val="557A16A0"/>
    <w:rsid w:val="559719B0"/>
    <w:rsid w:val="559A22C4"/>
    <w:rsid w:val="559C2F3F"/>
    <w:rsid w:val="559F228F"/>
    <w:rsid w:val="55A67EE8"/>
    <w:rsid w:val="55B45BC9"/>
    <w:rsid w:val="55B54251"/>
    <w:rsid w:val="55D00DC0"/>
    <w:rsid w:val="55E8090D"/>
    <w:rsid w:val="56060266"/>
    <w:rsid w:val="561522D0"/>
    <w:rsid w:val="562A1609"/>
    <w:rsid w:val="563F74A4"/>
    <w:rsid w:val="565F5951"/>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4335A"/>
    <w:rsid w:val="574D339C"/>
    <w:rsid w:val="5753468B"/>
    <w:rsid w:val="575B3101"/>
    <w:rsid w:val="5760479D"/>
    <w:rsid w:val="576D43D6"/>
    <w:rsid w:val="5779650A"/>
    <w:rsid w:val="579D685A"/>
    <w:rsid w:val="57B11185"/>
    <w:rsid w:val="57BA33E6"/>
    <w:rsid w:val="57C451DA"/>
    <w:rsid w:val="57DD133B"/>
    <w:rsid w:val="57E12441"/>
    <w:rsid w:val="57E52AC8"/>
    <w:rsid w:val="57F25C54"/>
    <w:rsid w:val="58037259"/>
    <w:rsid w:val="580B1E0B"/>
    <w:rsid w:val="58164A86"/>
    <w:rsid w:val="58224F50"/>
    <w:rsid w:val="584410CC"/>
    <w:rsid w:val="5855016A"/>
    <w:rsid w:val="585706F4"/>
    <w:rsid w:val="585712B7"/>
    <w:rsid w:val="58603614"/>
    <w:rsid w:val="58615E6E"/>
    <w:rsid w:val="58635793"/>
    <w:rsid w:val="586A36EE"/>
    <w:rsid w:val="587D7EED"/>
    <w:rsid w:val="588C11D6"/>
    <w:rsid w:val="58B910FE"/>
    <w:rsid w:val="58C16B43"/>
    <w:rsid w:val="58EF47AD"/>
    <w:rsid w:val="58FA5DB1"/>
    <w:rsid w:val="58FC26F9"/>
    <w:rsid w:val="59033141"/>
    <w:rsid w:val="592A36F8"/>
    <w:rsid w:val="5930512A"/>
    <w:rsid w:val="59477195"/>
    <w:rsid w:val="59491402"/>
    <w:rsid w:val="594F0C2A"/>
    <w:rsid w:val="594F459C"/>
    <w:rsid w:val="595C25C6"/>
    <w:rsid w:val="595F13E9"/>
    <w:rsid w:val="59785D4E"/>
    <w:rsid w:val="597E2527"/>
    <w:rsid w:val="5984680E"/>
    <w:rsid w:val="598D7571"/>
    <w:rsid w:val="59940C73"/>
    <w:rsid w:val="599D32C2"/>
    <w:rsid w:val="59A84CD5"/>
    <w:rsid w:val="59AB0581"/>
    <w:rsid w:val="59CA0DF6"/>
    <w:rsid w:val="59CD2536"/>
    <w:rsid w:val="59D05539"/>
    <w:rsid w:val="59D23CFD"/>
    <w:rsid w:val="59D81CC8"/>
    <w:rsid w:val="59E12D2E"/>
    <w:rsid w:val="59E56E97"/>
    <w:rsid w:val="59EE0B0E"/>
    <w:rsid w:val="59EF52ED"/>
    <w:rsid w:val="59F13C9F"/>
    <w:rsid w:val="59F378E0"/>
    <w:rsid w:val="5A03208B"/>
    <w:rsid w:val="5A0D084D"/>
    <w:rsid w:val="5A1B27B8"/>
    <w:rsid w:val="5A41505E"/>
    <w:rsid w:val="5A5138CF"/>
    <w:rsid w:val="5A60385B"/>
    <w:rsid w:val="5A7E1439"/>
    <w:rsid w:val="5AAC69C2"/>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894FB4"/>
    <w:rsid w:val="5BA652CD"/>
    <w:rsid w:val="5BB3538F"/>
    <w:rsid w:val="5BDA1A02"/>
    <w:rsid w:val="5BDA3815"/>
    <w:rsid w:val="5C0A6081"/>
    <w:rsid w:val="5C100E26"/>
    <w:rsid w:val="5C463A91"/>
    <w:rsid w:val="5C4A5F0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4A0C8B"/>
    <w:rsid w:val="5D846BFC"/>
    <w:rsid w:val="5D902329"/>
    <w:rsid w:val="5DA15FFF"/>
    <w:rsid w:val="5DCD449F"/>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12BC1"/>
    <w:rsid w:val="5E676802"/>
    <w:rsid w:val="5E6C7C78"/>
    <w:rsid w:val="5E72699B"/>
    <w:rsid w:val="5E794082"/>
    <w:rsid w:val="5E815CED"/>
    <w:rsid w:val="5E8640F5"/>
    <w:rsid w:val="5E887A26"/>
    <w:rsid w:val="5EA35CFD"/>
    <w:rsid w:val="5EAC0CC5"/>
    <w:rsid w:val="5EAF07E9"/>
    <w:rsid w:val="5EB75E1B"/>
    <w:rsid w:val="5EC56393"/>
    <w:rsid w:val="5EF078DD"/>
    <w:rsid w:val="5EF62DCD"/>
    <w:rsid w:val="5EFB0071"/>
    <w:rsid w:val="5EFE34A1"/>
    <w:rsid w:val="5F173FD8"/>
    <w:rsid w:val="5F1D15AA"/>
    <w:rsid w:val="5F3262F4"/>
    <w:rsid w:val="5F5C27E5"/>
    <w:rsid w:val="5F5D133C"/>
    <w:rsid w:val="5F5D6768"/>
    <w:rsid w:val="5F6938A8"/>
    <w:rsid w:val="5F6E2815"/>
    <w:rsid w:val="5F7576D1"/>
    <w:rsid w:val="5F7C06D8"/>
    <w:rsid w:val="5F9E02EC"/>
    <w:rsid w:val="5FA1081C"/>
    <w:rsid w:val="5FBB5BDB"/>
    <w:rsid w:val="5FD74EFD"/>
    <w:rsid w:val="5FD9462B"/>
    <w:rsid w:val="5FE061B9"/>
    <w:rsid w:val="5FEB5761"/>
    <w:rsid w:val="5FED7B7C"/>
    <w:rsid w:val="5FF7578A"/>
    <w:rsid w:val="5FFB6305"/>
    <w:rsid w:val="5FFB6714"/>
    <w:rsid w:val="60011320"/>
    <w:rsid w:val="60204FC3"/>
    <w:rsid w:val="60213C72"/>
    <w:rsid w:val="60267D5D"/>
    <w:rsid w:val="602C063D"/>
    <w:rsid w:val="604100BA"/>
    <w:rsid w:val="604D6935"/>
    <w:rsid w:val="6057025C"/>
    <w:rsid w:val="606F133D"/>
    <w:rsid w:val="607B07D5"/>
    <w:rsid w:val="609063F5"/>
    <w:rsid w:val="60916901"/>
    <w:rsid w:val="60993336"/>
    <w:rsid w:val="609949E1"/>
    <w:rsid w:val="60A27DAC"/>
    <w:rsid w:val="60B91733"/>
    <w:rsid w:val="60C20183"/>
    <w:rsid w:val="60C87F08"/>
    <w:rsid w:val="60DD5117"/>
    <w:rsid w:val="60E34759"/>
    <w:rsid w:val="61076D17"/>
    <w:rsid w:val="610B115D"/>
    <w:rsid w:val="61120121"/>
    <w:rsid w:val="611F5E40"/>
    <w:rsid w:val="612650A2"/>
    <w:rsid w:val="61275225"/>
    <w:rsid w:val="614041D7"/>
    <w:rsid w:val="61552A82"/>
    <w:rsid w:val="616C5FAF"/>
    <w:rsid w:val="616C655B"/>
    <w:rsid w:val="616E381D"/>
    <w:rsid w:val="61A21ED5"/>
    <w:rsid w:val="61AF7E98"/>
    <w:rsid w:val="61BA5EFD"/>
    <w:rsid w:val="61C7660C"/>
    <w:rsid w:val="61CE600C"/>
    <w:rsid w:val="61D272BB"/>
    <w:rsid w:val="61D81BE2"/>
    <w:rsid w:val="61E93AD6"/>
    <w:rsid w:val="61EF0172"/>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02B05"/>
    <w:rsid w:val="63C61233"/>
    <w:rsid w:val="63CD6E35"/>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BB1DB6"/>
    <w:rsid w:val="64C12A40"/>
    <w:rsid w:val="64C15487"/>
    <w:rsid w:val="64C51685"/>
    <w:rsid w:val="64C82CB3"/>
    <w:rsid w:val="65137300"/>
    <w:rsid w:val="65195A8F"/>
    <w:rsid w:val="6526740F"/>
    <w:rsid w:val="654A50C1"/>
    <w:rsid w:val="6556674F"/>
    <w:rsid w:val="655F2B6C"/>
    <w:rsid w:val="65862CD9"/>
    <w:rsid w:val="6588686F"/>
    <w:rsid w:val="659D1D0E"/>
    <w:rsid w:val="659E46D8"/>
    <w:rsid w:val="65A57048"/>
    <w:rsid w:val="65AD3661"/>
    <w:rsid w:val="65B50E5A"/>
    <w:rsid w:val="65D40A3C"/>
    <w:rsid w:val="65D54781"/>
    <w:rsid w:val="65D7500D"/>
    <w:rsid w:val="65E259FF"/>
    <w:rsid w:val="660867AF"/>
    <w:rsid w:val="662145D7"/>
    <w:rsid w:val="662D27C6"/>
    <w:rsid w:val="66452970"/>
    <w:rsid w:val="66452FE9"/>
    <w:rsid w:val="668D7DF1"/>
    <w:rsid w:val="66964197"/>
    <w:rsid w:val="66AB7EE5"/>
    <w:rsid w:val="66C73D9C"/>
    <w:rsid w:val="66D04B5E"/>
    <w:rsid w:val="66D60DB1"/>
    <w:rsid w:val="66E561D8"/>
    <w:rsid w:val="66F00AF0"/>
    <w:rsid w:val="6700750E"/>
    <w:rsid w:val="67334FD3"/>
    <w:rsid w:val="67580868"/>
    <w:rsid w:val="675D50E6"/>
    <w:rsid w:val="67610EFA"/>
    <w:rsid w:val="6773071F"/>
    <w:rsid w:val="677B3BAD"/>
    <w:rsid w:val="678D5B85"/>
    <w:rsid w:val="67904419"/>
    <w:rsid w:val="67995A29"/>
    <w:rsid w:val="67A00193"/>
    <w:rsid w:val="67B563BE"/>
    <w:rsid w:val="67DC482A"/>
    <w:rsid w:val="67E55620"/>
    <w:rsid w:val="67EA5494"/>
    <w:rsid w:val="67EB5FE1"/>
    <w:rsid w:val="67ED1ADF"/>
    <w:rsid w:val="67FA480C"/>
    <w:rsid w:val="67FC2BE7"/>
    <w:rsid w:val="68091997"/>
    <w:rsid w:val="680D19BB"/>
    <w:rsid w:val="6815717B"/>
    <w:rsid w:val="681A46E7"/>
    <w:rsid w:val="681B7F08"/>
    <w:rsid w:val="68221A8C"/>
    <w:rsid w:val="682B485F"/>
    <w:rsid w:val="6830336F"/>
    <w:rsid w:val="68347A35"/>
    <w:rsid w:val="68404CB9"/>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0C6B70"/>
    <w:rsid w:val="693118AD"/>
    <w:rsid w:val="693769C6"/>
    <w:rsid w:val="694757EC"/>
    <w:rsid w:val="69603C4B"/>
    <w:rsid w:val="69614422"/>
    <w:rsid w:val="69683F1C"/>
    <w:rsid w:val="696C0C9F"/>
    <w:rsid w:val="69734633"/>
    <w:rsid w:val="6986197E"/>
    <w:rsid w:val="69930E11"/>
    <w:rsid w:val="69993840"/>
    <w:rsid w:val="699C0EF8"/>
    <w:rsid w:val="69A008D5"/>
    <w:rsid w:val="69A23095"/>
    <w:rsid w:val="69AB5DBB"/>
    <w:rsid w:val="69B06EFE"/>
    <w:rsid w:val="69B840F1"/>
    <w:rsid w:val="69C41605"/>
    <w:rsid w:val="69C91948"/>
    <w:rsid w:val="69F2176C"/>
    <w:rsid w:val="69F22996"/>
    <w:rsid w:val="69FD45AC"/>
    <w:rsid w:val="6A0C6539"/>
    <w:rsid w:val="6A2314C2"/>
    <w:rsid w:val="6A2826A1"/>
    <w:rsid w:val="6A2A0C1D"/>
    <w:rsid w:val="6A354D1F"/>
    <w:rsid w:val="6A424D6D"/>
    <w:rsid w:val="6A5259A2"/>
    <w:rsid w:val="6A551347"/>
    <w:rsid w:val="6A5660EE"/>
    <w:rsid w:val="6A5D1911"/>
    <w:rsid w:val="6A7E1AA3"/>
    <w:rsid w:val="6A9635F7"/>
    <w:rsid w:val="6A9F3407"/>
    <w:rsid w:val="6AA45AEE"/>
    <w:rsid w:val="6AAA05A9"/>
    <w:rsid w:val="6AB70666"/>
    <w:rsid w:val="6AE329F6"/>
    <w:rsid w:val="6AE421C6"/>
    <w:rsid w:val="6AE60B4C"/>
    <w:rsid w:val="6AE742AC"/>
    <w:rsid w:val="6B0E0011"/>
    <w:rsid w:val="6B0F4A59"/>
    <w:rsid w:val="6B113D9E"/>
    <w:rsid w:val="6B1A299F"/>
    <w:rsid w:val="6B3529D0"/>
    <w:rsid w:val="6B3611E8"/>
    <w:rsid w:val="6B3C6A10"/>
    <w:rsid w:val="6B3D3D48"/>
    <w:rsid w:val="6B5B3158"/>
    <w:rsid w:val="6B671A40"/>
    <w:rsid w:val="6B726A7C"/>
    <w:rsid w:val="6B874D65"/>
    <w:rsid w:val="6B8833D8"/>
    <w:rsid w:val="6B8902B7"/>
    <w:rsid w:val="6BA832B8"/>
    <w:rsid w:val="6BB54A7D"/>
    <w:rsid w:val="6BBA5C26"/>
    <w:rsid w:val="6BC644EC"/>
    <w:rsid w:val="6BDB04B6"/>
    <w:rsid w:val="6BDF74A0"/>
    <w:rsid w:val="6BE963BE"/>
    <w:rsid w:val="6C0F365E"/>
    <w:rsid w:val="6C2E2CA9"/>
    <w:rsid w:val="6C33536D"/>
    <w:rsid w:val="6C3E3641"/>
    <w:rsid w:val="6C517C19"/>
    <w:rsid w:val="6C547454"/>
    <w:rsid w:val="6C5648D5"/>
    <w:rsid w:val="6C740601"/>
    <w:rsid w:val="6C842DAB"/>
    <w:rsid w:val="6C8A5474"/>
    <w:rsid w:val="6C92115E"/>
    <w:rsid w:val="6CCE41FB"/>
    <w:rsid w:val="6CD85C69"/>
    <w:rsid w:val="6CDF1FFE"/>
    <w:rsid w:val="6CE131BF"/>
    <w:rsid w:val="6CE6355C"/>
    <w:rsid w:val="6CF22917"/>
    <w:rsid w:val="6D464DCC"/>
    <w:rsid w:val="6D616216"/>
    <w:rsid w:val="6D8D1511"/>
    <w:rsid w:val="6D90061E"/>
    <w:rsid w:val="6D932C97"/>
    <w:rsid w:val="6DA225C5"/>
    <w:rsid w:val="6DAF70C4"/>
    <w:rsid w:val="6DB630F7"/>
    <w:rsid w:val="6DBF57D4"/>
    <w:rsid w:val="6E04099A"/>
    <w:rsid w:val="6E0970C2"/>
    <w:rsid w:val="6E0E61FC"/>
    <w:rsid w:val="6E12765C"/>
    <w:rsid w:val="6E2D5EB3"/>
    <w:rsid w:val="6E3101C1"/>
    <w:rsid w:val="6E451A64"/>
    <w:rsid w:val="6E67698D"/>
    <w:rsid w:val="6E6839F7"/>
    <w:rsid w:val="6E733F82"/>
    <w:rsid w:val="6E7C3832"/>
    <w:rsid w:val="6E874489"/>
    <w:rsid w:val="6E960A52"/>
    <w:rsid w:val="6EA0744D"/>
    <w:rsid w:val="6EA3291D"/>
    <w:rsid w:val="6EA67504"/>
    <w:rsid w:val="6EC963F9"/>
    <w:rsid w:val="6ECA3AAB"/>
    <w:rsid w:val="6ED133CF"/>
    <w:rsid w:val="6EDD75A0"/>
    <w:rsid w:val="6EE73EE7"/>
    <w:rsid w:val="6F0D2298"/>
    <w:rsid w:val="6F145E1F"/>
    <w:rsid w:val="6F2214F3"/>
    <w:rsid w:val="6F276C23"/>
    <w:rsid w:val="6F37324B"/>
    <w:rsid w:val="6F4544CA"/>
    <w:rsid w:val="6F4B77AB"/>
    <w:rsid w:val="6F59783E"/>
    <w:rsid w:val="6F5A407F"/>
    <w:rsid w:val="6F9045BD"/>
    <w:rsid w:val="6F991282"/>
    <w:rsid w:val="6F9A4BFC"/>
    <w:rsid w:val="6FAD4095"/>
    <w:rsid w:val="6FB963FA"/>
    <w:rsid w:val="6FD071A2"/>
    <w:rsid w:val="6FD11831"/>
    <w:rsid w:val="6FD57D31"/>
    <w:rsid w:val="6FD969D9"/>
    <w:rsid w:val="6FDF42CC"/>
    <w:rsid w:val="700A32D4"/>
    <w:rsid w:val="70143D7F"/>
    <w:rsid w:val="7016481C"/>
    <w:rsid w:val="702D18E2"/>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85E23"/>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96D23"/>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55B3B"/>
    <w:rsid w:val="727E25B6"/>
    <w:rsid w:val="72931EAF"/>
    <w:rsid w:val="72963B15"/>
    <w:rsid w:val="729A226E"/>
    <w:rsid w:val="729B43C7"/>
    <w:rsid w:val="729B556A"/>
    <w:rsid w:val="72A264DB"/>
    <w:rsid w:val="72AA2B66"/>
    <w:rsid w:val="72BD48D1"/>
    <w:rsid w:val="72C65D78"/>
    <w:rsid w:val="72D7336E"/>
    <w:rsid w:val="72F21234"/>
    <w:rsid w:val="72FD0906"/>
    <w:rsid w:val="730533DA"/>
    <w:rsid w:val="7313580C"/>
    <w:rsid w:val="73300890"/>
    <w:rsid w:val="7339443F"/>
    <w:rsid w:val="73556AE8"/>
    <w:rsid w:val="7372746D"/>
    <w:rsid w:val="73795D74"/>
    <w:rsid w:val="73825CB3"/>
    <w:rsid w:val="738F7919"/>
    <w:rsid w:val="739509FA"/>
    <w:rsid w:val="73970520"/>
    <w:rsid w:val="73A80755"/>
    <w:rsid w:val="73C4164C"/>
    <w:rsid w:val="73CC653A"/>
    <w:rsid w:val="73D159A1"/>
    <w:rsid w:val="73D217D6"/>
    <w:rsid w:val="73DD0AC3"/>
    <w:rsid w:val="73E00FC2"/>
    <w:rsid w:val="73E96F00"/>
    <w:rsid w:val="73F35C20"/>
    <w:rsid w:val="73F8462A"/>
    <w:rsid w:val="740C66E7"/>
    <w:rsid w:val="741962E5"/>
    <w:rsid w:val="741D2D43"/>
    <w:rsid w:val="745B0796"/>
    <w:rsid w:val="745F4062"/>
    <w:rsid w:val="748B3292"/>
    <w:rsid w:val="74DF558B"/>
    <w:rsid w:val="74EE1D1B"/>
    <w:rsid w:val="74F10289"/>
    <w:rsid w:val="74F826B3"/>
    <w:rsid w:val="75014572"/>
    <w:rsid w:val="750545C3"/>
    <w:rsid w:val="75067D82"/>
    <w:rsid w:val="75101474"/>
    <w:rsid w:val="75152359"/>
    <w:rsid w:val="751C5273"/>
    <w:rsid w:val="752955C7"/>
    <w:rsid w:val="752A74B0"/>
    <w:rsid w:val="75422294"/>
    <w:rsid w:val="75473AB6"/>
    <w:rsid w:val="755A639D"/>
    <w:rsid w:val="755C7246"/>
    <w:rsid w:val="75612341"/>
    <w:rsid w:val="75882465"/>
    <w:rsid w:val="7589081E"/>
    <w:rsid w:val="75913AD5"/>
    <w:rsid w:val="7599182A"/>
    <w:rsid w:val="75AB03F6"/>
    <w:rsid w:val="75CA48E7"/>
    <w:rsid w:val="75D15E60"/>
    <w:rsid w:val="75E027FD"/>
    <w:rsid w:val="75E85E32"/>
    <w:rsid w:val="762322C6"/>
    <w:rsid w:val="76351D9E"/>
    <w:rsid w:val="76511A24"/>
    <w:rsid w:val="765629A7"/>
    <w:rsid w:val="766E0B40"/>
    <w:rsid w:val="76752691"/>
    <w:rsid w:val="76924971"/>
    <w:rsid w:val="76933E2E"/>
    <w:rsid w:val="76964351"/>
    <w:rsid w:val="76A27B4C"/>
    <w:rsid w:val="76AA24DE"/>
    <w:rsid w:val="76B27791"/>
    <w:rsid w:val="76B918A6"/>
    <w:rsid w:val="76BC587C"/>
    <w:rsid w:val="76BF7808"/>
    <w:rsid w:val="76C00AFC"/>
    <w:rsid w:val="76C07136"/>
    <w:rsid w:val="76ED1347"/>
    <w:rsid w:val="76F433E8"/>
    <w:rsid w:val="771946D8"/>
    <w:rsid w:val="772268FD"/>
    <w:rsid w:val="77474684"/>
    <w:rsid w:val="774B39B8"/>
    <w:rsid w:val="775666E2"/>
    <w:rsid w:val="77653ACC"/>
    <w:rsid w:val="77747DD3"/>
    <w:rsid w:val="779E603D"/>
    <w:rsid w:val="77A140EE"/>
    <w:rsid w:val="77A82770"/>
    <w:rsid w:val="77BD4BE4"/>
    <w:rsid w:val="77BD7E72"/>
    <w:rsid w:val="77C9487D"/>
    <w:rsid w:val="77ED0386"/>
    <w:rsid w:val="77F72469"/>
    <w:rsid w:val="77F854D4"/>
    <w:rsid w:val="78003B18"/>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0E11DF"/>
    <w:rsid w:val="79213328"/>
    <w:rsid w:val="79213DE2"/>
    <w:rsid w:val="7964511F"/>
    <w:rsid w:val="79824E81"/>
    <w:rsid w:val="79956A1C"/>
    <w:rsid w:val="799B2468"/>
    <w:rsid w:val="799E7491"/>
    <w:rsid w:val="799F3F47"/>
    <w:rsid w:val="79A72484"/>
    <w:rsid w:val="79A82466"/>
    <w:rsid w:val="79BA471D"/>
    <w:rsid w:val="79C47FC2"/>
    <w:rsid w:val="79CB3899"/>
    <w:rsid w:val="79D417BE"/>
    <w:rsid w:val="79DF005F"/>
    <w:rsid w:val="79E028EC"/>
    <w:rsid w:val="7A081275"/>
    <w:rsid w:val="7A114E8A"/>
    <w:rsid w:val="7A1B626F"/>
    <w:rsid w:val="7A1C5B1C"/>
    <w:rsid w:val="7A233119"/>
    <w:rsid w:val="7A257B24"/>
    <w:rsid w:val="7A2D6C9D"/>
    <w:rsid w:val="7A4653BA"/>
    <w:rsid w:val="7A4B5858"/>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447F7E"/>
    <w:rsid w:val="7B5D217A"/>
    <w:rsid w:val="7B614801"/>
    <w:rsid w:val="7B684A54"/>
    <w:rsid w:val="7B913B86"/>
    <w:rsid w:val="7B97422A"/>
    <w:rsid w:val="7BA969F0"/>
    <w:rsid w:val="7BB31B68"/>
    <w:rsid w:val="7BCB31C0"/>
    <w:rsid w:val="7BD8591E"/>
    <w:rsid w:val="7BDC6155"/>
    <w:rsid w:val="7BE76FCF"/>
    <w:rsid w:val="7C071C5F"/>
    <w:rsid w:val="7C0E6ABC"/>
    <w:rsid w:val="7C1311BA"/>
    <w:rsid w:val="7C194469"/>
    <w:rsid w:val="7C1A6CD5"/>
    <w:rsid w:val="7C1C1BFF"/>
    <w:rsid w:val="7C237826"/>
    <w:rsid w:val="7C2630F4"/>
    <w:rsid w:val="7C3A066B"/>
    <w:rsid w:val="7C45471C"/>
    <w:rsid w:val="7C517BC7"/>
    <w:rsid w:val="7C7E27D3"/>
    <w:rsid w:val="7C7F3629"/>
    <w:rsid w:val="7C8B7A6D"/>
    <w:rsid w:val="7C8F484F"/>
    <w:rsid w:val="7C90110D"/>
    <w:rsid w:val="7C9B6AF6"/>
    <w:rsid w:val="7CA34622"/>
    <w:rsid w:val="7CC90590"/>
    <w:rsid w:val="7CDA24B3"/>
    <w:rsid w:val="7D030553"/>
    <w:rsid w:val="7D2269B7"/>
    <w:rsid w:val="7D2F6FF7"/>
    <w:rsid w:val="7D303FCF"/>
    <w:rsid w:val="7D3265AE"/>
    <w:rsid w:val="7D332F6D"/>
    <w:rsid w:val="7D3446E3"/>
    <w:rsid w:val="7D3A1A33"/>
    <w:rsid w:val="7D3D587B"/>
    <w:rsid w:val="7D4435DF"/>
    <w:rsid w:val="7D4B267A"/>
    <w:rsid w:val="7D5C75F5"/>
    <w:rsid w:val="7D694213"/>
    <w:rsid w:val="7D6E6D2F"/>
    <w:rsid w:val="7D7F2266"/>
    <w:rsid w:val="7DB838C8"/>
    <w:rsid w:val="7DC23C3E"/>
    <w:rsid w:val="7DCA5633"/>
    <w:rsid w:val="7DCF6183"/>
    <w:rsid w:val="7DF46E1B"/>
    <w:rsid w:val="7E0464CE"/>
    <w:rsid w:val="7E202324"/>
    <w:rsid w:val="7E2C2660"/>
    <w:rsid w:val="7E2E109B"/>
    <w:rsid w:val="7E476D34"/>
    <w:rsid w:val="7E555A2D"/>
    <w:rsid w:val="7E5E27C5"/>
    <w:rsid w:val="7E636883"/>
    <w:rsid w:val="7E6D6DAE"/>
    <w:rsid w:val="7E6F3FB2"/>
    <w:rsid w:val="7E9303E0"/>
    <w:rsid w:val="7E957586"/>
    <w:rsid w:val="7E9B11AA"/>
    <w:rsid w:val="7E9E1DEB"/>
    <w:rsid w:val="7EA32AD0"/>
    <w:rsid w:val="7EAF51F9"/>
    <w:rsid w:val="7EC8710E"/>
    <w:rsid w:val="7ECD4344"/>
    <w:rsid w:val="7ED55007"/>
    <w:rsid w:val="7ED953E3"/>
    <w:rsid w:val="7EED1877"/>
    <w:rsid w:val="7EF765D0"/>
    <w:rsid w:val="7EF87C96"/>
    <w:rsid w:val="7F086927"/>
    <w:rsid w:val="7F116B24"/>
    <w:rsid w:val="7F215D8A"/>
    <w:rsid w:val="7F301B1E"/>
    <w:rsid w:val="7F375D0A"/>
    <w:rsid w:val="7F3E199C"/>
    <w:rsid w:val="7F500CBA"/>
    <w:rsid w:val="7F587DE1"/>
    <w:rsid w:val="7F59726B"/>
    <w:rsid w:val="7F5E7926"/>
    <w:rsid w:val="7F61016D"/>
    <w:rsid w:val="7F635A42"/>
    <w:rsid w:val="7F6D28E2"/>
    <w:rsid w:val="7F7A1687"/>
    <w:rsid w:val="7F7D36AC"/>
    <w:rsid w:val="7F820D78"/>
    <w:rsid w:val="7F935AA2"/>
    <w:rsid w:val="7FA379C4"/>
    <w:rsid w:val="7FA51E6D"/>
    <w:rsid w:val="7FB33417"/>
    <w:rsid w:val="7FB95568"/>
    <w:rsid w:val="7FC76DE8"/>
    <w:rsid w:val="7FCC28C8"/>
    <w:rsid w:val="7FD10373"/>
    <w:rsid w:val="7FE0469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38655-7073-4E83-AF05-719CCD11C0D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4071</Words>
  <Characters>23209</Characters>
  <Lines>193</Lines>
  <Paragraphs>54</Paragraphs>
  <TotalTime>7</TotalTime>
  <ScaleCrop>false</ScaleCrop>
  <LinksUpToDate>false</LinksUpToDate>
  <CharactersWithSpaces>27226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GuoXiaolong</cp:lastModifiedBy>
  <dcterms:modified xsi:type="dcterms:W3CDTF">2022-09-30T07:50:01Z</dcterms:modified>
  <dc:title>3GPP TSG-RAN WG1</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